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3"/>
      </w:tblGrid>
      <w:tr w:rsidR="00900DBD" w14:paraId="3BAF68E6" w14:textId="77777777" w:rsidTr="00EC3A49">
        <w:trPr>
          <w:trHeight w:val="957"/>
        </w:trPr>
        <w:tc>
          <w:tcPr>
            <w:tcW w:w="6883" w:type="dxa"/>
          </w:tcPr>
          <w:p w14:paraId="1EC66222" w14:textId="4D5603C9" w:rsidR="00900DBD" w:rsidRPr="00EC3A49" w:rsidRDefault="00900DBD" w:rsidP="00900DBD">
            <w:pPr>
              <w:rPr>
                <w:b/>
                <w:sz w:val="32"/>
                <w:szCs w:val="32"/>
              </w:rPr>
            </w:pPr>
            <w:r w:rsidRPr="00EC3A49">
              <w:rPr>
                <w:b/>
                <w:sz w:val="32"/>
                <w:szCs w:val="32"/>
              </w:rPr>
              <w:t xml:space="preserve">TRIBUNAL ADMINISTRATIF DE </w:t>
            </w:r>
            <w:r w:rsidR="00C972B7">
              <w:rPr>
                <w:b/>
                <w:sz w:val="32"/>
                <w:szCs w:val="32"/>
              </w:rPr>
              <w:t>….</w:t>
            </w:r>
          </w:p>
        </w:tc>
      </w:tr>
    </w:tbl>
    <w:p w14:paraId="53582262" w14:textId="77777777" w:rsidR="0009594F" w:rsidRPr="00AB3A47" w:rsidRDefault="0009594F" w:rsidP="00900DBD"/>
    <w:p w14:paraId="772BF9D7" w14:textId="77777777" w:rsidR="0009594F" w:rsidRDefault="0009594F" w:rsidP="0009594F">
      <w:pPr>
        <w:jc w:val="both"/>
      </w:pPr>
    </w:p>
    <w:p w14:paraId="6D1CB10D" w14:textId="77777777" w:rsidR="006D1805" w:rsidRDefault="006D1805" w:rsidP="0009594F">
      <w:pPr>
        <w:jc w:val="both"/>
      </w:pPr>
    </w:p>
    <w:p w14:paraId="00C13AFC" w14:textId="77777777" w:rsidR="006D1805" w:rsidRPr="00AB3A47" w:rsidRDefault="006D1805" w:rsidP="0009594F">
      <w:pPr>
        <w:jc w:val="both"/>
      </w:pPr>
    </w:p>
    <w:p w14:paraId="10008162" w14:textId="77777777" w:rsidR="00FB34FC" w:rsidRPr="00AB3A47" w:rsidRDefault="00F86315" w:rsidP="00303AC7">
      <w:pPr>
        <w:jc w:val="right"/>
      </w:pPr>
      <w:r w:rsidRPr="00AB3A47">
        <w:rPr>
          <w:i/>
        </w:rPr>
        <w:t xml:space="preserve"> </w:t>
      </w:r>
    </w:p>
    <w:p w14:paraId="7E704A0A" w14:textId="77777777" w:rsidR="00FB34FC" w:rsidRPr="004726A7" w:rsidRDefault="00900DBD" w:rsidP="00900DBD">
      <w:pPr>
        <w:jc w:val="center"/>
        <w:rPr>
          <w:b/>
          <w:sz w:val="36"/>
          <w:szCs w:val="36"/>
          <w:u w:val="single"/>
        </w:rPr>
      </w:pPr>
      <w:r w:rsidRPr="004726A7">
        <w:rPr>
          <w:b/>
          <w:sz w:val="36"/>
          <w:szCs w:val="36"/>
          <w:u w:val="single"/>
        </w:rPr>
        <w:t>RECOURS EN ANNULATION</w:t>
      </w:r>
    </w:p>
    <w:p w14:paraId="34D56B3D" w14:textId="77777777" w:rsidR="00FB34FC" w:rsidRDefault="00FB34FC" w:rsidP="00FB34FC">
      <w:pPr>
        <w:jc w:val="both"/>
      </w:pPr>
    </w:p>
    <w:p w14:paraId="7A7FE04B" w14:textId="77777777" w:rsidR="00900DBD" w:rsidRDefault="00900DBD" w:rsidP="00FB34FC">
      <w:pPr>
        <w:jc w:val="both"/>
      </w:pPr>
    </w:p>
    <w:p w14:paraId="16CC94FC" w14:textId="77777777" w:rsidR="00900DBD" w:rsidRDefault="00900DBD" w:rsidP="00FB34FC">
      <w:pPr>
        <w:jc w:val="both"/>
      </w:pPr>
    </w:p>
    <w:p w14:paraId="417C4537" w14:textId="77777777" w:rsidR="006D1805" w:rsidRDefault="006D1805" w:rsidP="00FB34FC">
      <w:pPr>
        <w:jc w:val="both"/>
      </w:pPr>
    </w:p>
    <w:p w14:paraId="57781543" w14:textId="77777777" w:rsidR="00900DBD" w:rsidRPr="00AB3A47" w:rsidRDefault="00900DBD" w:rsidP="00FB34FC">
      <w:pPr>
        <w:jc w:val="both"/>
      </w:pPr>
    </w:p>
    <w:p w14:paraId="34D493B7" w14:textId="77777777" w:rsidR="00FB34FC" w:rsidRPr="00900DBD" w:rsidRDefault="00FB34FC" w:rsidP="00FB34FC">
      <w:pPr>
        <w:jc w:val="both"/>
        <w:rPr>
          <w:b/>
        </w:rPr>
      </w:pPr>
      <w:r w:rsidRPr="00900DBD">
        <w:rPr>
          <w:b/>
          <w:u w:val="single"/>
        </w:rPr>
        <w:t>POUR</w:t>
      </w:r>
      <w:r w:rsidRPr="00900DBD">
        <w:rPr>
          <w:b/>
        </w:rPr>
        <w:t> :</w:t>
      </w:r>
    </w:p>
    <w:p w14:paraId="5A33AE4B" w14:textId="77777777" w:rsidR="00FB34FC" w:rsidRPr="00AB3A47" w:rsidRDefault="00FB34FC" w:rsidP="00FB34FC">
      <w:pPr>
        <w:jc w:val="both"/>
      </w:pPr>
    </w:p>
    <w:p w14:paraId="0BB252C8" w14:textId="5635051C" w:rsidR="00E453ED" w:rsidRDefault="00C972B7" w:rsidP="00FB34FC">
      <w:pPr>
        <w:jc w:val="both"/>
      </w:pPr>
      <w:r>
        <w:rPr>
          <w:b/>
        </w:rPr>
        <w:t>Madame/Monsieur</w:t>
      </w:r>
      <w:r w:rsidR="00900DBD">
        <w:rPr>
          <w:b/>
        </w:rPr>
        <w:t xml:space="preserve">, </w:t>
      </w:r>
      <w:r w:rsidR="000336B4">
        <w:t xml:space="preserve">né le </w:t>
      </w:r>
      <w:r>
        <w:t>…</w:t>
      </w:r>
      <w:r w:rsidR="00E30D49">
        <w:t xml:space="preserve"> </w:t>
      </w:r>
      <w:r w:rsidR="006013C7">
        <w:t xml:space="preserve">à </w:t>
      </w:r>
      <w:r>
        <w:t>..</w:t>
      </w:r>
      <w:r w:rsidR="00BD4128">
        <w:t xml:space="preserve"> </w:t>
      </w:r>
      <w:r w:rsidR="00900DBD">
        <w:t>(</w:t>
      </w:r>
      <w:r>
        <w:t>….</w:t>
      </w:r>
      <w:r w:rsidR="00900DBD">
        <w:t xml:space="preserve">), de nationalité </w:t>
      </w:r>
      <w:r>
        <w:t>……</w:t>
      </w:r>
      <w:r w:rsidR="00900DBD">
        <w:t xml:space="preserve">, </w:t>
      </w:r>
      <w:r w:rsidR="00E30D49">
        <w:t xml:space="preserve">domicilié </w:t>
      </w:r>
      <w:r>
        <w:t>…….</w:t>
      </w:r>
    </w:p>
    <w:p w14:paraId="531E8CD6" w14:textId="77777777" w:rsidR="00C65C2A" w:rsidRDefault="00C65C2A" w:rsidP="00FB34FC">
      <w:pPr>
        <w:jc w:val="both"/>
      </w:pPr>
    </w:p>
    <w:p w14:paraId="560DC0D6" w14:textId="77777777" w:rsidR="00C65C2A" w:rsidRPr="00AB3A47" w:rsidRDefault="00C65C2A" w:rsidP="00FB34FC">
      <w:pPr>
        <w:jc w:val="both"/>
      </w:pPr>
    </w:p>
    <w:p w14:paraId="68ABBC70" w14:textId="77777777" w:rsidR="00FB34FC" w:rsidRPr="00C65C2A" w:rsidRDefault="00900DBD" w:rsidP="00FB34FC">
      <w:pPr>
        <w:jc w:val="both"/>
        <w:rPr>
          <w:i/>
        </w:rPr>
      </w:pPr>
      <w:r>
        <w:rPr>
          <w:i/>
        </w:rPr>
        <w:t xml:space="preserve">Aide juridictionnelle </w:t>
      </w:r>
      <w:r w:rsidR="007E1CA5">
        <w:rPr>
          <w:i/>
        </w:rPr>
        <w:t>provisoire sollicitée</w:t>
      </w:r>
    </w:p>
    <w:p w14:paraId="1F6907B4" w14:textId="77777777" w:rsidR="006D1805" w:rsidRDefault="006D1805" w:rsidP="00FB34FC">
      <w:pPr>
        <w:jc w:val="both"/>
      </w:pPr>
    </w:p>
    <w:p w14:paraId="1B595744" w14:textId="77777777" w:rsidR="00C65C2A" w:rsidRPr="00AB3A47" w:rsidRDefault="00C65C2A" w:rsidP="00FB34FC">
      <w:pPr>
        <w:jc w:val="both"/>
      </w:pPr>
    </w:p>
    <w:p w14:paraId="4D757B22" w14:textId="0E6A27F4" w:rsidR="00FB34FC" w:rsidRPr="00AB3A47" w:rsidRDefault="00900DBD" w:rsidP="00FB34FC">
      <w:pPr>
        <w:jc w:val="both"/>
      </w:pPr>
      <w:r w:rsidRPr="006D1805">
        <w:rPr>
          <w:b/>
        </w:rPr>
        <w:t xml:space="preserve">Ayant pour avocat </w:t>
      </w:r>
      <w:r w:rsidR="00C972B7">
        <w:rPr>
          <w:b/>
        </w:rPr>
        <w:t>……</w:t>
      </w:r>
    </w:p>
    <w:p w14:paraId="2F01A05E" w14:textId="77777777" w:rsidR="00FB34FC" w:rsidRDefault="00FB34FC" w:rsidP="00FB34FC">
      <w:pPr>
        <w:jc w:val="both"/>
      </w:pPr>
    </w:p>
    <w:p w14:paraId="6C7207E5" w14:textId="77777777" w:rsidR="006D1805" w:rsidRPr="00AB3A47" w:rsidRDefault="006D1805" w:rsidP="00FB34FC">
      <w:pPr>
        <w:jc w:val="both"/>
      </w:pPr>
    </w:p>
    <w:p w14:paraId="6DA5BC8C" w14:textId="77777777" w:rsidR="00394CA4" w:rsidRPr="00AB3A47" w:rsidRDefault="00394CA4" w:rsidP="00FB34FC">
      <w:pPr>
        <w:jc w:val="both"/>
      </w:pPr>
    </w:p>
    <w:p w14:paraId="0A3F377B" w14:textId="77777777" w:rsidR="00FB34FC" w:rsidRPr="00AB3A47" w:rsidRDefault="00FB34FC" w:rsidP="00FB34FC">
      <w:pPr>
        <w:jc w:val="both"/>
      </w:pPr>
    </w:p>
    <w:p w14:paraId="36401D76" w14:textId="77777777" w:rsidR="00FB34FC" w:rsidRPr="00900DBD" w:rsidRDefault="00FB34FC" w:rsidP="00FB34FC">
      <w:pPr>
        <w:jc w:val="both"/>
        <w:rPr>
          <w:b/>
        </w:rPr>
      </w:pPr>
      <w:r w:rsidRPr="00900DBD">
        <w:rPr>
          <w:b/>
          <w:u w:val="single"/>
        </w:rPr>
        <w:t>CONTRE</w:t>
      </w:r>
      <w:r w:rsidRPr="00900DBD">
        <w:rPr>
          <w:b/>
        </w:rPr>
        <w:t> :</w:t>
      </w:r>
    </w:p>
    <w:p w14:paraId="54B6FF0C" w14:textId="77777777" w:rsidR="00FB34FC" w:rsidRPr="00AB3A47" w:rsidRDefault="00FB34FC" w:rsidP="00FB34FC">
      <w:pPr>
        <w:jc w:val="both"/>
      </w:pPr>
    </w:p>
    <w:p w14:paraId="0B635EA2" w14:textId="64E851CC" w:rsidR="00441757" w:rsidRDefault="0015100A" w:rsidP="00FB34FC">
      <w:pPr>
        <w:jc w:val="both"/>
        <w:rPr>
          <w:b/>
        </w:rPr>
      </w:pPr>
      <w:r>
        <w:rPr>
          <w:b/>
        </w:rPr>
        <w:t xml:space="preserve">Un arrêté du </w:t>
      </w:r>
      <w:r w:rsidRPr="0015100A">
        <w:rPr>
          <w:b/>
          <w:u w:val="single"/>
        </w:rPr>
        <w:t xml:space="preserve">Préfet </w:t>
      </w:r>
      <w:r w:rsidR="00C972B7">
        <w:rPr>
          <w:b/>
          <w:u w:val="single"/>
        </w:rPr>
        <w:t>…….</w:t>
      </w:r>
      <w:r w:rsidR="00815001">
        <w:rPr>
          <w:b/>
          <w:u w:val="single"/>
        </w:rPr>
        <w:t xml:space="preserve"> </w:t>
      </w:r>
      <w:r w:rsidRPr="00B650B2">
        <w:rPr>
          <w:b/>
        </w:rPr>
        <w:t>portant</w:t>
      </w:r>
      <w:r>
        <w:rPr>
          <w:b/>
        </w:rPr>
        <w:t xml:space="preserve"> </w:t>
      </w:r>
      <w:r w:rsidR="00174E4C">
        <w:rPr>
          <w:b/>
        </w:rPr>
        <w:t>transfert</w:t>
      </w:r>
      <w:r w:rsidR="00900DBD" w:rsidRPr="006D1805">
        <w:rPr>
          <w:b/>
        </w:rPr>
        <w:t xml:space="preserve"> « Dublin » </w:t>
      </w:r>
      <w:r w:rsidR="00174E4C" w:rsidRPr="006D1805">
        <w:rPr>
          <w:b/>
        </w:rPr>
        <w:t xml:space="preserve">aux autorités </w:t>
      </w:r>
      <w:r w:rsidR="00C972B7">
        <w:rPr>
          <w:b/>
        </w:rPr>
        <w:t>….</w:t>
      </w:r>
      <w:r w:rsidR="00441757">
        <w:rPr>
          <w:b/>
        </w:rPr>
        <w:t xml:space="preserve"> </w:t>
      </w:r>
      <w:r>
        <w:rPr>
          <w:b/>
        </w:rPr>
        <w:t>en date</w:t>
      </w:r>
      <w:r w:rsidR="00441757">
        <w:rPr>
          <w:b/>
        </w:rPr>
        <w:t xml:space="preserve"> </w:t>
      </w:r>
      <w:r>
        <w:rPr>
          <w:b/>
        </w:rPr>
        <w:t>du</w:t>
      </w:r>
      <w:r w:rsidR="006C744E">
        <w:rPr>
          <w:b/>
        </w:rPr>
        <w:t xml:space="preserve"> </w:t>
      </w:r>
      <w:r w:rsidR="00C972B7">
        <w:rPr>
          <w:b/>
        </w:rPr>
        <w:t>…….</w:t>
      </w:r>
    </w:p>
    <w:p w14:paraId="7E321635" w14:textId="77777777" w:rsidR="00240CE8" w:rsidRDefault="00240CE8" w:rsidP="00FB34FC">
      <w:pPr>
        <w:jc w:val="both"/>
      </w:pPr>
    </w:p>
    <w:p w14:paraId="08981BAB" w14:textId="77777777" w:rsidR="000D6648" w:rsidRPr="00AB3A47" w:rsidRDefault="000D6648" w:rsidP="00FB34FC">
      <w:pPr>
        <w:jc w:val="both"/>
      </w:pPr>
    </w:p>
    <w:p w14:paraId="4E6A11BD" w14:textId="77777777" w:rsidR="00614C95" w:rsidRPr="00AB3A47" w:rsidRDefault="00614C95" w:rsidP="00FB34FC">
      <w:pPr>
        <w:jc w:val="both"/>
      </w:pPr>
    </w:p>
    <w:p w14:paraId="5637565A" w14:textId="77777777" w:rsidR="00614C95" w:rsidRPr="00AB3A47" w:rsidRDefault="00614C95" w:rsidP="00FB34FC">
      <w:pPr>
        <w:jc w:val="both"/>
      </w:pPr>
    </w:p>
    <w:p w14:paraId="23F89A9B" w14:textId="77777777" w:rsidR="00311B13" w:rsidRDefault="00311B13" w:rsidP="00FB34FC">
      <w:pPr>
        <w:jc w:val="both"/>
        <w:rPr>
          <w:b/>
          <w:u w:val="single"/>
        </w:rPr>
      </w:pPr>
    </w:p>
    <w:p w14:paraId="134FF2F8" w14:textId="77777777" w:rsidR="006D1805" w:rsidRDefault="006D1805" w:rsidP="00FB34FC">
      <w:pPr>
        <w:jc w:val="both"/>
        <w:rPr>
          <w:b/>
          <w:u w:val="single"/>
        </w:rPr>
      </w:pPr>
    </w:p>
    <w:p w14:paraId="7D28D295" w14:textId="77777777" w:rsidR="006D1805" w:rsidRDefault="006D1805" w:rsidP="00FB34FC">
      <w:pPr>
        <w:jc w:val="both"/>
        <w:rPr>
          <w:b/>
          <w:u w:val="single"/>
        </w:rPr>
      </w:pPr>
    </w:p>
    <w:p w14:paraId="22238AB4" w14:textId="77777777" w:rsidR="006D1805" w:rsidRDefault="006D1805" w:rsidP="00FB34FC">
      <w:pPr>
        <w:jc w:val="both"/>
        <w:rPr>
          <w:b/>
          <w:u w:val="single"/>
        </w:rPr>
      </w:pPr>
    </w:p>
    <w:p w14:paraId="488CD682" w14:textId="77777777" w:rsidR="006D1805" w:rsidRDefault="006D1805" w:rsidP="00FB34FC">
      <w:pPr>
        <w:jc w:val="both"/>
        <w:rPr>
          <w:b/>
          <w:u w:val="single"/>
        </w:rPr>
      </w:pPr>
    </w:p>
    <w:p w14:paraId="5E0E1F21" w14:textId="77777777" w:rsidR="00C65C2A" w:rsidRDefault="00C65C2A" w:rsidP="00FB34FC">
      <w:pPr>
        <w:jc w:val="both"/>
        <w:rPr>
          <w:b/>
          <w:u w:val="single"/>
        </w:rPr>
      </w:pPr>
    </w:p>
    <w:p w14:paraId="5ECD1006" w14:textId="77777777" w:rsidR="00C65C2A" w:rsidRDefault="00C65C2A" w:rsidP="00FB34FC">
      <w:pPr>
        <w:jc w:val="both"/>
        <w:rPr>
          <w:b/>
          <w:u w:val="single"/>
        </w:rPr>
      </w:pPr>
    </w:p>
    <w:p w14:paraId="7BECAA9D" w14:textId="4FCBE4FC" w:rsidR="00C65C2A" w:rsidRDefault="00C65C2A" w:rsidP="00FB34FC">
      <w:pPr>
        <w:jc w:val="both"/>
        <w:rPr>
          <w:b/>
          <w:u w:val="single"/>
        </w:rPr>
      </w:pPr>
    </w:p>
    <w:p w14:paraId="5C1C7AFA" w14:textId="4BA6A415" w:rsidR="00E97326" w:rsidRDefault="00E97326" w:rsidP="00FB34FC">
      <w:pPr>
        <w:jc w:val="both"/>
        <w:rPr>
          <w:b/>
          <w:u w:val="single"/>
        </w:rPr>
      </w:pPr>
    </w:p>
    <w:p w14:paraId="52F19C9C" w14:textId="77777777" w:rsidR="00E97326" w:rsidRDefault="00E97326" w:rsidP="00FB34FC">
      <w:pPr>
        <w:jc w:val="both"/>
        <w:rPr>
          <w:b/>
          <w:u w:val="single"/>
        </w:rPr>
      </w:pPr>
    </w:p>
    <w:p w14:paraId="415A5394" w14:textId="77777777" w:rsidR="006D1805" w:rsidRDefault="006D1805" w:rsidP="00FB34FC">
      <w:pPr>
        <w:jc w:val="both"/>
        <w:rPr>
          <w:b/>
          <w:u w:val="single"/>
        </w:rPr>
      </w:pPr>
    </w:p>
    <w:p w14:paraId="4145290F" w14:textId="77777777" w:rsidR="006D1805" w:rsidRDefault="006D1805" w:rsidP="00FB34FC">
      <w:pPr>
        <w:jc w:val="both"/>
        <w:rPr>
          <w:b/>
          <w:u w:val="single"/>
        </w:rPr>
      </w:pPr>
    </w:p>
    <w:p w14:paraId="15EF8553" w14:textId="77777777" w:rsidR="00EE6B30" w:rsidRDefault="00EE6B30" w:rsidP="00FB34FC">
      <w:pPr>
        <w:jc w:val="both"/>
        <w:rPr>
          <w:b/>
          <w:u w:val="single"/>
        </w:rPr>
      </w:pPr>
    </w:p>
    <w:p w14:paraId="7B0ECFBF" w14:textId="77777777" w:rsidR="00EE6B30" w:rsidRDefault="00EE6B30" w:rsidP="00FB34FC">
      <w:pPr>
        <w:jc w:val="both"/>
        <w:rPr>
          <w:b/>
          <w:u w:val="single"/>
        </w:rPr>
      </w:pPr>
    </w:p>
    <w:p w14:paraId="25CB571E" w14:textId="77777777" w:rsidR="00EE6B30" w:rsidRDefault="00EE6B30" w:rsidP="00FB34FC">
      <w:pPr>
        <w:jc w:val="both"/>
        <w:rPr>
          <w:b/>
          <w:u w:val="single"/>
        </w:rPr>
      </w:pPr>
    </w:p>
    <w:p w14:paraId="15450B8E" w14:textId="77777777" w:rsidR="006D1805" w:rsidRDefault="006D1805" w:rsidP="00FB34FC">
      <w:pPr>
        <w:jc w:val="both"/>
        <w:rPr>
          <w:b/>
          <w:u w:val="single"/>
        </w:rPr>
      </w:pPr>
    </w:p>
    <w:p w14:paraId="14D8F7AB" w14:textId="77777777" w:rsidR="00311B13" w:rsidRPr="00AB3A47" w:rsidRDefault="00311B13" w:rsidP="00FB34FC">
      <w:pPr>
        <w:jc w:val="both"/>
      </w:pPr>
    </w:p>
    <w:p w14:paraId="62A20D9F" w14:textId="77777777" w:rsidR="00311B13" w:rsidRPr="006D1805" w:rsidRDefault="006D1805" w:rsidP="006D1805">
      <w:pPr>
        <w:jc w:val="center"/>
        <w:rPr>
          <w:b/>
          <w:sz w:val="32"/>
          <w:szCs w:val="32"/>
        </w:rPr>
      </w:pPr>
      <w:r w:rsidRPr="006D1805">
        <w:rPr>
          <w:b/>
          <w:sz w:val="32"/>
          <w:szCs w:val="32"/>
        </w:rPr>
        <w:t>PLAISE AU TRIBUNAL</w:t>
      </w:r>
    </w:p>
    <w:p w14:paraId="7DF176EF" w14:textId="77777777" w:rsidR="006A2F77" w:rsidRDefault="006A2F77" w:rsidP="00FB34FC">
      <w:pPr>
        <w:jc w:val="both"/>
      </w:pPr>
    </w:p>
    <w:p w14:paraId="336C976D" w14:textId="77777777" w:rsidR="00B7566C" w:rsidRDefault="00B7566C" w:rsidP="00FB34FC">
      <w:pPr>
        <w:jc w:val="both"/>
      </w:pPr>
    </w:p>
    <w:p w14:paraId="67F9F9F3" w14:textId="77777777" w:rsidR="00B7566C" w:rsidRDefault="00B7566C" w:rsidP="00FB34FC">
      <w:pPr>
        <w:jc w:val="both"/>
      </w:pPr>
    </w:p>
    <w:p w14:paraId="7BF6D8CF" w14:textId="77777777" w:rsidR="006A2F77" w:rsidRPr="006D1805" w:rsidRDefault="006D1805" w:rsidP="00B7566C">
      <w:pPr>
        <w:jc w:val="center"/>
        <w:rPr>
          <w:b/>
          <w:u w:val="single"/>
        </w:rPr>
      </w:pPr>
      <w:r w:rsidRPr="006D1805">
        <w:rPr>
          <w:b/>
          <w:u w:val="single"/>
        </w:rPr>
        <w:t>FAITS ET PROCEDURE</w:t>
      </w:r>
    </w:p>
    <w:p w14:paraId="47E86EDE" w14:textId="77777777" w:rsidR="006A2F77" w:rsidRDefault="006A2F77" w:rsidP="00FB34FC">
      <w:pPr>
        <w:jc w:val="both"/>
      </w:pPr>
    </w:p>
    <w:p w14:paraId="3AF20341" w14:textId="77777777" w:rsidR="00230910" w:rsidRDefault="00230910" w:rsidP="00FB34FC">
      <w:pPr>
        <w:jc w:val="both"/>
      </w:pPr>
    </w:p>
    <w:p w14:paraId="65603B7A" w14:textId="2F4A66C4" w:rsidR="006F2300" w:rsidRDefault="00E97326" w:rsidP="00FB34FC">
      <w:pPr>
        <w:jc w:val="both"/>
      </w:pPr>
      <w:r>
        <w:t>Madame</w:t>
      </w:r>
      <w:r w:rsidR="00EE6B30">
        <w:t>/Monsieur</w:t>
      </w:r>
      <w:r>
        <w:t xml:space="preserve"> </w:t>
      </w:r>
      <w:r w:rsidR="00EE6B30">
        <w:t>….</w:t>
      </w:r>
      <w:r>
        <w:t xml:space="preserve"> est entré</w:t>
      </w:r>
      <w:r w:rsidR="00EE6B30">
        <w:t>.</w:t>
      </w:r>
      <w:r>
        <w:t xml:space="preserve">e en France le </w:t>
      </w:r>
      <w:r w:rsidR="00EE6B30">
        <w:t>….</w:t>
      </w:r>
      <w:r>
        <w:t xml:space="preserve"> pour solliciter la protection des autorités françaises.</w:t>
      </w:r>
    </w:p>
    <w:p w14:paraId="37D6B4D3" w14:textId="77777777" w:rsidR="005367D7" w:rsidRDefault="005367D7" w:rsidP="00FB34FC">
      <w:pPr>
        <w:jc w:val="both"/>
      </w:pPr>
    </w:p>
    <w:p w14:paraId="42E3E602" w14:textId="0E2CC109" w:rsidR="00CE69AB" w:rsidRDefault="00CE69AB" w:rsidP="00FB34FC">
      <w:pPr>
        <w:jc w:val="both"/>
      </w:pPr>
      <w:r>
        <w:t xml:space="preserve">A son arrivée en FRANCE, </w:t>
      </w:r>
      <w:r w:rsidR="00EE6B30">
        <w:t>il/</w:t>
      </w:r>
      <w:r w:rsidR="008B53CE">
        <w:t>elle</w:t>
      </w:r>
      <w:r>
        <w:t xml:space="preserve"> a formé une demande d’asile et a été convoqué aux guichets de la préfecture </w:t>
      </w:r>
      <w:r w:rsidR="00EE6B30">
        <w:t>de….</w:t>
      </w:r>
      <w:r>
        <w:t xml:space="preserve"> le </w:t>
      </w:r>
      <w:r w:rsidR="00EE6B30">
        <w:t>….</w:t>
      </w:r>
    </w:p>
    <w:p w14:paraId="4940BEA6" w14:textId="53DEBEDE" w:rsidR="008B53CE" w:rsidRDefault="008B53CE" w:rsidP="00FB34FC">
      <w:pPr>
        <w:jc w:val="both"/>
      </w:pPr>
    </w:p>
    <w:p w14:paraId="3BFBAF05" w14:textId="77777777" w:rsidR="00441757" w:rsidRDefault="00441757" w:rsidP="00FB34FC">
      <w:pPr>
        <w:jc w:val="both"/>
      </w:pPr>
    </w:p>
    <w:p w14:paraId="417639EB" w14:textId="2C0A8C30" w:rsidR="002011BF" w:rsidRDefault="00AE7CF4" w:rsidP="00FB34FC">
      <w:pPr>
        <w:jc w:val="both"/>
      </w:pPr>
      <w:r>
        <w:t>La consultation du fichier</w:t>
      </w:r>
      <w:r w:rsidR="00240CE8">
        <w:t xml:space="preserve"> EURODAC aurait révélé </w:t>
      </w:r>
      <w:r w:rsidR="00815001">
        <w:t>qu’</w:t>
      </w:r>
      <w:r w:rsidR="008B53CE">
        <w:t>elle</w:t>
      </w:r>
      <w:r w:rsidR="00815001">
        <w:t xml:space="preserve"> a fait l’objet d’un fichage par les autorités </w:t>
      </w:r>
      <w:r w:rsidR="00EE6B30">
        <w:t>….</w:t>
      </w:r>
      <w:r w:rsidR="00815001">
        <w:t xml:space="preserve"> en raison d’un franchissement irrégulier de la frontière</w:t>
      </w:r>
      <w:r w:rsidR="008B53CE">
        <w:t xml:space="preserve"> et d’une demande d’asile.</w:t>
      </w:r>
    </w:p>
    <w:p w14:paraId="6F98C3CF" w14:textId="77777777" w:rsidR="0018199C" w:rsidRDefault="0018199C" w:rsidP="00FB34FC">
      <w:pPr>
        <w:jc w:val="both"/>
      </w:pPr>
    </w:p>
    <w:p w14:paraId="529CDB6D" w14:textId="77777777" w:rsidR="0018199C" w:rsidRDefault="0018199C" w:rsidP="00FB34FC">
      <w:pPr>
        <w:jc w:val="both"/>
      </w:pPr>
      <w:r>
        <w:t>C’est</w:t>
      </w:r>
      <w:r w:rsidR="000B5399">
        <w:t xml:space="preserve"> pour ce motif que le Préfet </w:t>
      </w:r>
      <w:r>
        <w:t>a décidé de mettre en œuvre</w:t>
      </w:r>
      <w:r w:rsidRPr="0018199C">
        <w:t xml:space="preserve"> </w:t>
      </w:r>
      <w:r>
        <w:t xml:space="preserve">la procédure de détermination de l’Etat membre responsable de la demande d’asile, en application du règlement n°604/2013 </w:t>
      </w:r>
      <w:r w:rsidRPr="00114260">
        <w:t>du Parlement européen et</w:t>
      </w:r>
      <w:r>
        <w:t xml:space="preserve"> </w:t>
      </w:r>
      <w:r w:rsidRPr="00114260">
        <w:t>du</w:t>
      </w:r>
      <w:r>
        <w:t xml:space="preserve"> Conseil du 26 juin 2013 dit « Dublin III ».</w:t>
      </w:r>
    </w:p>
    <w:p w14:paraId="669ACEEB" w14:textId="77777777" w:rsidR="00AE7CF4" w:rsidRDefault="00AE7CF4" w:rsidP="00FB34FC">
      <w:pPr>
        <w:jc w:val="both"/>
      </w:pPr>
    </w:p>
    <w:p w14:paraId="5C0103E8" w14:textId="7EDAF852" w:rsidR="00CE69AB" w:rsidRDefault="00AE7CF4" w:rsidP="00CD0EB2">
      <w:pPr>
        <w:tabs>
          <w:tab w:val="left" w:pos="709"/>
        </w:tabs>
        <w:jc w:val="both"/>
      </w:pPr>
      <w:r>
        <w:t>Le</w:t>
      </w:r>
      <w:r w:rsidR="0018199C">
        <w:t xml:space="preserve"> Préfet a saisi l</w:t>
      </w:r>
      <w:r w:rsidR="00B15A11">
        <w:t xml:space="preserve">es autorités </w:t>
      </w:r>
      <w:r w:rsidR="00EE6B30">
        <w:t>….</w:t>
      </w:r>
      <w:r w:rsidR="008B53CE">
        <w:t xml:space="preserve"> d’une demande de reprise en charge, qui aurait été acceptée </w:t>
      </w:r>
      <w:r w:rsidR="00EE6B30">
        <w:t>implictement/</w:t>
      </w:r>
      <w:r w:rsidR="008B53CE">
        <w:t xml:space="preserve">explicitement le </w:t>
      </w:r>
      <w:r w:rsidR="00EE6B30">
        <w:t>….</w:t>
      </w:r>
    </w:p>
    <w:p w14:paraId="2DFFC2C2" w14:textId="77777777" w:rsidR="00E162A3" w:rsidRDefault="00E162A3" w:rsidP="00CD0EB2">
      <w:pPr>
        <w:tabs>
          <w:tab w:val="left" w:pos="709"/>
        </w:tabs>
        <w:jc w:val="both"/>
      </w:pPr>
    </w:p>
    <w:p w14:paraId="47DF6065" w14:textId="6B9EDCCA" w:rsidR="007128C4" w:rsidRDefault="007128C4" w:rsidP="00CD0EB2">
      <w:pPr>
        <w:tabs>
          <w:tab w:val="left" w:pos="709"/>
        </w:tabs>
        <w:jc w:val="both"/>
      </w:pPr>
      <w:r>
        <w:t xml:space="preserve">Par arrêté du </w:t>
      </w:r>
      <w:r w:rsidR="00EE6B30">
        <w:t>….</w:t>
      </w:r>
      <w:r>
        <w:t xml:space="preserve">, le Préfet a ordonné </w:t>
      </w:r>
      <w:r w:rsidR="00A219CD">
        <w:t>le</w:t>
      </w:r>
      <w:r>
        <w:t xml:space="preserve"> transfert </w:t>
      </w:r>
      <w:r w:rsidR="00A219CD">
        <w:t>d</w:t>
      </w:r>
      <w:r w:rsidR="00240CE8">
        <w:t xml:space="preserve">u requérant </w:t>
      </w:r>
      <w:r>
        <w:t xml:space="preserve">vers </w:t>
      </w:r>
      <w:r w:rsidR="00EE6B30">
        <w:t>….</w:t>
      </w:r>
      <w:r w:rsidR="008B53CE">
        <w:t>.</w:t>
      </w:r>
    </w:p>
    <w:p w14:paraId="5F81ED50" w14:textId="77777777" w:rsidR="007128C4" w:rsidRDefault="007128C4" w:rsidP="00CD0EB2">
      <w:pPr>
        <w:tabs>
          <w:tab w:val="left" w:pos="709"/>
        </w:tabs>
        <w:jc w:val="both"/>
      </w:pPr>
    </w:p>
    <w:p w14:paraId="61AFC329" w14:textId="77777777" w:rsidR="00230910" w:rsidRDefault="00230910" w:rsidP="0073134A">
      <w:pPr>
        <w:jc w:val="both"/>
      </w:pPr>
    </w:p>
    <w:p w14:paraId="2EDEF7AD" w14:textId="77777777" w:rsidR="00E45C87" w:rsidRDefault="00E45C87" w:rsidP="0073134A">
      <w:pPr>
        <w:jc w:val="both"/>
      </w:pPr>
    </w:p>
    <w:p w14:paraId="3AD08462" w14:textId="6FF859B5" w:rsidR="00C8292A" w:rsidRDefault="00EE6B30" w:rsidP="007013E9">
      <w:pPr>
        <w:jc w:val="both"/>
      </w:pPr>
      <w:r>
        <w:t>M./Mme ………</w:t>
      </w:r>
      <w:r w:rsidR="008B53CE">
        <w:t xml:space="preserve"> demande l’annulation de cette décision.</w:t>
      </w:r>
    </w:p>
    <w:p w14:paraId="6C7389F4" w14:textId="77777777" w:rsidR="00C8292A" w:rsidRPr="00562862" w:rsidRDefault="00225CD2" w:rsidP="007013E9">
      <w:pPr>
        <w:jc w:val="both"/>
      </w:pPr>
      <w:r>
        <w:br w:type="page"/>
      </w:r>
    </w:p>
    <w:p w14:paraId="27803421" w14:textId="77777777" w:rsidR="002B7DFD" w:rsidRPr="00230910" w:rsidRDefault="00230910" w:rsidP="00B7566C">
      <w:pPr>
        <w:jc w:val="center"/>
        <w:rPr>
          <w:b/>
          <w:sz w:val="28"/>
          <w:szCs w:val="28"/>
          <w:u w:val="single"/>
        </w:rPr>
      </w:pPr>
      <w:r w:rsidRPr="00230910">
        <w:rPr>
          <w:b/>
          <w:sz w:val="28"/>
          <w:szCs w:val="28"/>
          <w:u w:val="single"/>
        </w:rPr>
        <w:lastRenderedPageBreak/>
        <w:t>DISCUSSION</w:t>
      </w:r>
    </w:p>
    <w:p w14:paraId="7C5C8B69" w14:textId="77777777" w:rsidR="00507D29" w:rsidRDefault="00507D29" w:rsidP="009510B1">
      <w:pPr>
        <w:jc w:val="both"/>
        <w:rPr>
          <w:b/>
        </w:rPr>
      </w:pPr>
    </w:p>
    <w:p w14:paraId="055D288B" w14:textId="77777777" w:rsidR="00507D29" w:rsidRPr="00507D29" w:rsidRDefault="00507D29" w:rsidP="009510B1">
      <w:pPr>
        <w:jc w:val="both"/>
        <w:rPr>
          <w:b/>
          <w:u w:val="single"/>
        </w:rPr>
      </w:pPr>
      <w:r w:rsidRPr="00507D29">
        <w:rPr>
          <w:b/>
          <w:u w:val="single"/>
        </w:rPr>
        <w:t>I) Sur l’illégalité de la décision de transfert</w:t>
      </w:r>
    </w:p>
    <w:p w14:paraId="61E91777" w14:textId="77777777" w:rsidR="00507D29" w:rsidRDefault="00507D29" w:rsidP="009510B1">
      <w:pPr>
        <w:jc w:val="both"/>
        <w:rPr>
          <w:b/>
        </w:rPr>
      </w:pPr>
    </w:p>
    <w:p w14:paraId="46360832" w14:textId="77777777" w:rsidR="00507D29" w:rsidRPr="002417A8" w:rsidRDefault="00507D29" w:rsidP="009510B1">
      <w:pPr>
        <w:jc w:val="both"/>
        <w:rPr>
          <w:b/>
        </w:rPr>
      </w:pPr>
    </w:p>
    <w:p w14:paraId="21E54972" w14:textId="77777777" w:rsidR="002417A8" w:rsidRPr="002417A8" w:rsidRDefault="008F4D16" w:rsidP="00EB3031">
      <w:pPr>
        <w:jc w:val="both"/>
        <w:rPr>
          <w:b/>
          <w:u w:val="single"/>
        </w:rPr>
      </w:pPr>
      <w:r>
        <w:rPr>
          <w:b/>
          <w:u w:val="single"/>
        </w:rPr>
        <w:t>A</w:t>
      </w:r>
      <w:r w:rsidR="00EB3031">
        <w:rPr>
          <w:b/>
          <w:u w:val="single"/>
        </w:rPr>
        <w:t xml:space="preserve">) </w:t>
      </w:r>
      <w:r w:rsidR="002417A8" w:rsidRPr="002417A8">
        <w:rPr>
          <w:b/>
          <w:u w:val="single"/>
        </w:rPr>
        <w:t>Sur l’incompétence de l’auteur de la décision</w:t>
      </w:r>
    </w:p>
    <w:p w14:paraId="743F67BD" w14:textId="77777777" w:rsidR="002417A8" w:rsidRDefault="002417A8" w:rsidP="002417A8">
      <w:pPr>
        <w:jc w:val="both"/>
      </w:pPr>
    </w:p>
    <w:p w14:paraId="3F7BA8E2" w14:textId="77777777" w:rsidR="002417A8" w:rsidRDefault="007128C4" w:rsidP="002417A8">
      <w:pPr>
        <w:jc w:val="both"/>
      </w:pPr>
      <w:r>
        <w:t>La décision n’ayant pas été signée par le Préfet, elle sera annulée pour vice d’incompétence.</w:t>
      </w:r>
    </w:p>
    <w:p w14:paraId="060ABD3F" w14:textId="77777777" w:rsidR="007A78B8" w:rsidRDefault="007A78B8" w:rsidP="002417A8">
      <w:pPr>
        <w:jc w:val="both"/>
      </w:pPr>
    </w:p>
    <w:p w14:paraId="650AD6E0" w14:textId="77777777" w:rsidR="002417A8" w:rsidRDefault="002417A8" w:rsidP="002417A8">
      <w:pPr>
        <w:jc w:val="both"/>
      </w:pPr>
    </w:p>
    <w:p w14:paraId="6BE24A08" w14:textId="77777777" w:rsidR="002417A8" w:rsidRPr="002417A8" w:rsidRDefault="000B5399" w:rsidP="00EB3031">
      <w:pPr>
        <w:jc w:val="both"/>
        <w:rPr>
          <w:b/>
          <w:u w:val="single"/>
        </w:rPr>
      </w:pPr>
      <w:r>
        <w:rPr>
          <w:b/>
          <w:u w:val="single"/>
        </w:rPr>
        <w:t>B</w:t>
      </w:r>
      <w:r w:rsidR="00EB3031">
        <w:rPr>
          <w:b/>
          <w:u w:val="single"/>
        </w:rPr>
        <w:t>) Sur l</w:t>
      </w:r>
      <w:r w:rsidR="006542A6">
        <w:rPr>
          <w:b/>
          <w:u w:val="single"/>
        </w:rPr>
        <w:t xml:space="preserve">e vice de procédure et </w:t>
      </w:r>
      <w:r w:rsidR="002417A8" w:rsidRPr="002417A8">
        <w:rPr>
          <w:b/>
          <w:u w:val="single"/>
        </w:rPr>
        <w:t xml:space="preserve">la méconnaissance des droits et des garanties accordées aux demandeurs d’asile </w:t>
      </w:r>
      <w:r w:rsidR="007128C4">
        <w:rPr>
          <w:b/>
          <w:u w:val="single"/>
        </w:rPr>
        <w:t xml:space="preserve">au titre des </w:t>
      </w:r>
      <w:r w:rsidR="002417A8" w:rsidRPr="002417A8">
        <w:rPr>
          <w:b/>
          <w:u w:val="single"/>
        </w:rPr>
        <w:t>article</w:t>
      </w:r>
      <w:r w:rsidR="002417A8">
        <w:rPr>
          <w:b/>
          <w:u w:val="single"/>
        </w:rPr>
        <w:t xml:space="preserve">s </w:t>
      </w:r>
      <w:r w:rsidR="002417A8" w:rsidRPr="002417A8">
        <w:rPr>
          <w:b/>
          <w:u w:val="single"/>
        </w:rPr>
        <w:t>4 et 5 du règlement n°604/2013</w:t>
      </w:r>
    </w:p>
    <w:p w14:paraId="633EFC01" w14:textId="77777777" w:rsidR="002417A8" w:rsidRDefault="002417A8" w:rsidP="002417A8">
      <w:pPr>
        <w:tabs>
          <w:tab w:val="left" w:pos="709"/>
        </w:tabs>
        <w:rPr>
          <w:rFonts w:ascii="Garamond" w:hAnsi="Garamond"/>
          <w:b/>
          <w:u w:val="single"/>
        </w:rPr>
      </w:pPr>
    </w:p>
    <w:p w14:paraId="0256B02C" w14:textId="77777777" w:rsidR="00114260" w:rsidRDefault="00114260" w:rsidP="00114260">
      <w:pPr>
        <w:tabs>
          <w:tab w:val="left" w:pos="709"/>
        </w:tabs>
        <w:jc w:val="both"/>
      </w:pPr>
      <w:r>
        <w:t>Aux</w:t>
      </w:r>
      <w:r w:rsidR="006542A6">
        <w:t xml:space="preserve"> </w:t>
      </w:r>
      <w:r w:rsidR="00E86E81">
        <w:t xml:space="preserve">termes </w:t>
      </w:r>
      <w:r w:rsidRPr="00114260">
        <w:t>de</w:t>
      </w:r>
      <w:r w:rsidR="00E86E81">
        <w:t xml:space="preserve"> l’article 4 du règlement </w:t>
      </w:r>
      <w:r w:rsidR="006542A6">
        <w:t>dit Dublin III :</w:t>
      </w:r>
      <w:r w:rsidRPr="00114260">
        <w:t xml:space="preserve"> </w:t>
      </w:r>
    </w:p>
    <w:p w14:paraId="52B13A7C" w14:textId="77777777" w:rsidR="00114260" w:rsidRDefault="00114260" w:rsidP="00114260">
      <w:pPr>
        <w:tabs>
          <w:tab w:val="left" w:pos="709"/>
        </w:tabs>
        <w:jc w:val="both"/>
      </w:pPr>
    </w:p>
    <w:p w14:paraId="741D9138" w14:textId="77777777" w:rsidR="00114260" w:rsidRDefault="006542A6" w:rsidP="00114260">
      <w:pPr>
        <w:tabs>
          <w:tab w:val="left" w:pos="709"/>
        </w:tabs>
        <w:ind w:left="708"/>
        <w:jc w:val="both"/>
        <w:rPr>
          <w:i/>
        </w:rPr>
      </w:pPr>
      <w:r>
        <w:rPr>
          <w:i/>
        </w:rPr>
        <w:t xml:space="preserve">« 1.  Dès </w:t>
      </w:r>
      <w:r w:rsidR="0048173F" w:rsidRPr="00114260">
        <w:rPr>
          <w:i/>
        </w:rPr>
        <w:t xml:space="preserve">qu’une </w:t>
      </w:r>
      <w:r w:rsidR="00AE7CF4" w:rsidRPr="00114260">
        <w:rPr>
          <w:i/>
        </w:rPr>
        <w:t>demande de</w:t>
      </w:r>
      <w:r w:rsidR="00114260" w:rsidRPr="00114260">
        <w:rPr>
          <w:i/>
        </w:rPr>
        <w:t xml:space="preserve"> protection in</w:t>
      </w:r>
      <w:r w:rsidR="00AE7CF4">
        <w:rPr>
          <w:i/>
        </w:rPr>
        <w:t xml:space="preserve">ternationale </w:t>
      </w:r>
      <w:r w:rsidR="00114260" w:rsidRPr="00114260">
        <w:rPr>
          <w:i/>
        </w:rPr>
        <w:t>est i</w:t>
      </w:r>
      <w:r w:rsidR="00AE7CF4">
        <w:rPr>
          <w:i/>
        </w:rPr>
        <w:t xml:space="preserve">ntroduite au sens de l’article </w:t>
      </w:r>
      <w:r w:rsidR="00114260" w:rsidRPr="00114260">
        <w:rPr>
          <w:i/>
        </w:rPr>
        <w:t xml:space="preserve">20, paragraphe 2, dans un État membre, ses </w:t>
      </w:r>
      <w:r w:rsidR="00114260">
        <w:rPr>
          <w:i/>
        </w:rPr>
        <w:t xml:space="preserve">autorités </w:t>
      </w:r>
      <w:r w:rsidR="00E86E81" w:rsidRPr="00114260">
        <w:rPr>
          <w:i/>
        </w:rPr>
        <w:t>compéte</w:t>
      </w:r>
      <w:r w:rsidR="00E86E81">
        <w:rPr>
          <w:i/>
        </w:rPr>
        <w:t>ntes informent le demandeur</w:t>
      </w:r>
      <w:r w:rsidR="00114260">
        <w:rPr>
          <w:i/>
        </w:rPr>
        <w:t xml:space="preserve"> </w:t>
      </w:r>
      <w:r w:rsidR="00E86E81">
        <w:rPr>
          <w:i/>
        </w:rPr>
        <w:t>de l’application</w:t>
      </w:r>
      <w:r w:rsidR="00E86E81" w:rsidRPr="00114260">
        <w:rPr>
          <w:i/>
        </w:rPr>
        <w:t xml:space="preserve"> du présent</w:t>
      </w:r>
      <w:r w:rsidR="00E86E81">
        <w:rPr>
          <w:i/>
        </w:rPr>
        <w:t xml:space="preserve"> règlement, et </w:t>
      </w:r>
      <w:r w:rsidR="00E86E81" w:rsidRPr="00114260">
        <w:rPr>
          <w:i/>
        </w:rPr>
        <w:t>notamment :</w:t>
      </w:r>
      <w:r w:rsidR="00114260" w:rsidRPr="00114260">
        <w:rPr>
          <w:i/>
        </w:rPr>
        <w:t xml:space="preserve"> </w:t>
      </w:r>
    </w:p>
    <w:p w14:paraId="2D5910F3" w14:textId="77777777" w:rsidR="00114260" w:rsidRDefault="00114260" w:rsidP="00114260">
      <w:pPr>
        <w:tabs>
          <w:tab w:val="left" w:pos="709"/>
        </w:tabs>
        <w:ind w:left="708"/>
        <w:jc w:val="both"/>
        <w:rPr>
          <w:i/>
        </w:rPr>
      </w:pPr>
    </w:p>
    <w:p w14:paraId="4CEBFAA4" w14:textId="77777777" w:rsidR="00114260" w:rsidRDefault="00114260" w:rsidP="00114260">
      <w:pPr>
        <w:tabs>
          <w:tab w:val="left" w:pos="709"/>
        </w:tabs>
        <w:ind w:left="708"/>
        <w:jc w:val="both"/>
        <w:rPr>
          <w:i/>
        </w:rPr>
      </w:pPr>
      <w:r w:rsidRPr="00114260">
        <w:rPr>
          <w:i/>
        </w:rPr>
        <w:t xml:space="preserve">a) des objectifs du présent règlement et des conséquences de la présentation d’une autre demande dans un État membre différent ainsi que des conséquences du passage d’un État membre à un autre pendant les phases au cours desquelles l’État membre responsable en vertu du présent règlement est déterminé et la demande de protection internationale est </w:t>
      </w:r>
      <w:r w:rsidR="0048173F" w:rsidRPr="00114260">
        <w:rPr>
          <w:i/>
        </w:rPr>
        <w:t>examinée ;</w:t>
      </w:r>
      <w:r w:rsidRPr="00114260">
        <w:rPr>
          <w:i/>
        </w:rPr>
        <w:t xml:space="preserve"> </w:t>
      </w:r>
    </w:p>
    <w:p w14:paraId="13FB408B" w14:textId="77777777" w:rsidR="00114260" w:rsidRDefault="00114260" w:rsidP="00114260">
      <w:pPr>
        <w:tabs>
          <w:tab w:val="left" w:pos="709"/>
        </w:tabs>
        <w:ind w:left="708"/>
        <w:jc w:val="both"/>
        <w:rPr>
          <w:i/>
        </w:rPr>
      </w:pPr>
      <w:r w:rsidRPr="00114260">
        <w:rPr>
          <w:i/>
        </w:rPr>
        <w:t xml:space="preserve">b) des critères de détermination de l’État membre responsable, de la hiérarchie de ces critères au cours des différentes étapes de la procédure et de leur durée, y compris du fait qu’une demande de protection internationale introduite dans un État membre peut mener à la désignation de cet </w:t>
      </w:r>
      <w:r w:rsidR="0048173F">
        <w:rPr>
          <w:i/>
        </w:rPr>
        <w:t>État membre</w:t>
      </w:r>
      <w:r w:rsidRPr="00114260">
        <w:rPr>
          <w:i/>
        </w:rPr>
        <w:t xml:space="preserve"> </w:t>
      </w:r>
      <w:r w:rsidR="00E86E81" w:rsidRPr="00114260">
        <w:rPr>
          <w:i/>
        </w:rPr>
        <w:t>comme responsable en</w:t>
      </w:r>
      <w:r w:rsidRPr="00114260">
        <w:rPr>
          <w:i/>
        </w:rPr>
        <w:t xml:space="preserve"> </w:t>
      </w:r>
      <w:r>
        <w:rPr>
          <w:i/>
        </w:rPr>
        <w:t xml:space="preserve"> vertu  du  présent  règlement même  si  cette </w:t>
      </w:r>
      <w:r w:rsidRPr="00114260">
        <w:rPr>
          <w:i/>
        </w:rPr>
        <w:t xml:space="preserve">responsabilité </w:t>
      </w:r>
      <w:r>
        <w:rPr>
          <w:i/>
        </w:rPr>
        <w:t xml:space="preserve">n’est pas fondée  sur ces </w:t>
      </w:r>
      <w:r w:rsidRPr="00114260">
        <w:rPr>
          <w:i/>
        </w:rPr>
        <w:t xml:space="preserve">critères;  </w:t>
      </w:r>
    </w:p>
    <w:p w14:paraId="28E7DB9B" w14:textId="77777777" w:rsidR="00114260" w:rsidRDefault="00114260" w:rsidP="00114260">
      <w:pPr>
        <w:tabs>
          <w:tab w:val="left" w:pos="709"/>
        </w:tabs>
        <w:ind w:left="708"/>
        <w:jc w:val="both"/>
        <w:rPr>
          <w:i/>
        </w:rPr>
      </w:pPr>
      <w:r w:rsidRPr="00114260">
        <w:rPr>
          <w:i/>
        </w:rPr>
        <w:t xml:space="preserve">c)  </w:t>
      </w:r>
      <w:r w:rsidR="00E86E81" w:rsidRPr="00114260">
        <w:rPr>
          <w:i/>
        </w:rPr>
        <w:t>de l’entretien</w:t>
      </w:r>
      <w:r w:rsidRPr="00114260">
        <w:rPr>
          <w:i/>
        </w:rPr>
        <w:t xml:space="preserve">  individuel  en  vertu  de  l’article  5  et  de  la possibilité de fournir des informations sur la présence de membres de la famille, de proches ou de tout autre parent dans les États membres, y compris des moyens par lesquels le demandeur peut fournir ces informations; </w:t>
      </w:r>
    </w:p>
    <w:p w14:paraId="61E08B3E" w14:textId="77777777" w:rsidR="00114260" w:rsidRDefault="00114260" w:rsidP="00114260">
      <w:pPr>
        <w:tabs>
          <w:tab w:val="left" w:pos="709"/>
        </w:tabs>
        <w:ind w:left="708"/>
        <w:jc w:val="both"/>
        <w:rPr>
          <w:i/>
        </w:rPr>
      </w:pPr>
      <w:r w:rsidRPr="00114260">
        <w:rPr>
          <w:i/>
        </w:rPr>
        <w:t>d) de la possibilité de contester une décision de</w:t>
      </w:r>
      <w:r w:rsidR="00AE7CF4">
        <w:rPr>
          <w:i/>
        </w:rPr>
        <w:t xml:space="preserve"> transfert et, le cas échéant, </w:t>
      </w:r>
      <w:r w:rsidR="00741DFB" w:rsidRPr="00114260">
        <w:rPr>
          <w:i/>
        </w:rPr>
        <w:t>de demander</w:t>
      </w:r>
      <w:r w:rsidRPr="00114260">
        <w:rPr>
          <w:i/>
        </w:rPr>
        <w:t xml:space="preserve">  u</w:t>
      </w:r>
      <w:r>
        <w:rPr>
          <w:i/>
        </w:rPr>
        <w:t>ne  suspension  du  transfert;</w:t>
      </w:r>
      <w:r w:rsidRPr="00114260">
        <w:rPr>
          <w:i/>
        </w:rPr>
        <w:t xml:space="preserve">(…)   </w:t>
      </w:r>
    </w:p>
    <w:p w14:paraId="7E4AC3BA" w14:textId="77777777" w:rsidR="00114260" w:rsidRDefault="00114260" w:rsidP="00114260">
      <w:pPr>
        <w:tabs>
          <w:tab w:val="left" w:pos="709"/>
        </w:tabs>
        <w:ind w:left="708"/>
        <w:jc w:val="both"/>
        <w:rPr>
          <w:i/>
        </w:rPr>
      </w:pPr>
    </w:p>
    <w:p w14:paraId="1543C097" w14:textId="77777777" w:rsidR="00114260" w:rsidRDefault="00114260" w:rsidP="00114260">
      <w:pPr>
        <w:tabs>
          <w:tab w:val="left" w:pos="709"/>
        </w:tabs>
        <w:ind w:left="708"/>
        <w:jc w:val="both"/>
        <w:rPr>
          <w:i/>
        </w:rPr>
      </w:pPr>
      <w:r w:rsidRPr="00114260">
        <w:rPr>
          <w:i/>
        </w:rPr>
        <w:t xml:space="preserve">2.  Les  informations  visées  au paragraphe 1 sont données par écrit, dans une langue que le demandeur comprend ou dont on peut  raisonnablement  supposer  qu’il  la  comprend.  (…)  Si  c’est  nécessaire  à  la  bonne compréhension du demandeur les informations lui sont également communiquées oralement, par exemple lors de l’entretien individuel(…)» ; </w:t>
      </w:r>
    </w:p>
    <w:p w14:paraId="63402ACF" w14:textId="77777777" w:rsidR="00114260" w:rsidRDefault="00114260" w:rsidP="00114260">
      <w:pPr>
        <w:tabs>
          <w:tab w:val="left" w:pos="709"/>
        </w:tabs>
        <w:ind w:left="708"/>
        <w:jc w:val="both"/>
        <w:rPr>
          <w:i/>
        </w:rPr>
      </w:pPr>
    </w:p>
    <w:p w14:paraId="2FB72BC1" w14:textId="77777777" w:rsidR="00114260" w:rsidRDefault="00114260" w:rsidP="00114260">
      <w:pPr>
        <w:tabs>
          <w:tab w:val="left" w:pos="709"/>
        </w:tabs>
        <w:ind w:left="708"/>
        <w:jc w:val="both"/>
        <w:rPr>
          <w:i/>
        </w:rPr>
      </w:pPr>
      <w:r>
        <w:t>Aux</w:t>
      </w:r>
      <w:r w:rsidRPr="00114260">
        <w:t xml:space="preserve"> termes de l’article 5 du même texte</w:t>
      </w:r>
      <w:r w:rsidRPr="00114260">
        <w:rPr>
          <w:i/>
        </w:rPr>
        <w:t xml:space="preserve"> : </w:t>
      </w:r>
    </w:p>
    <w:p w14:paraId="21165BD0" w14:textId="77777777" w:rsidR="00114260" w:rsidRDefault="00114260" w:rsidP="00114260">
      <w:pPr>
        <w:tabs>
          <w:tab w:val="left" w:pos="709"/>
        </w:tabs>
        <w:ind w:left="708"/>
        <w:jc w:val="both"/>
        <w:rPr>
          <w:i/>
        </w:rPr>
      </w:pPr>
    </w:p>
    <w:p w14:paraId="71CD0616" w14:textId="77777777" w:rsidR="002417A8" w:rsidRPr="00114260" w:rsidRDefault="00114260" w:rsidP="00114260">
      <w:pPr>
        <w:tabs>
          <w:tab w:val="left" w:pos="709"/>
        </w:tabs>
        <w:ind w:left="708"/>
        <w:jc w:val="both"/>
        <w:rPr>
          <w:i/>
        </w:rPr>
      </w:pPr>
      <w:r w:rsidRPr="00114260">
        <w:rPr>
          <w:i/>
        </w:rPr>
        <w:t xml:space="preserve">« 1. </w:t>
      </w:r>
      <w:r w:rsidR="00741DFB" w:rsidRPr="00114260">
        <w:rPr>
          <w:i/>
        </w:rPr>
        <w:t>Afin de</w:t>
      </w:r>
      <w:r w:rsidRPr="00114260">
        <w:rPr>
          <w:i/>
        </w:rPr>
        <w:t xml:space="preserve">  faciliter  le</w:t>
      </w:r>
      <w:r>
        <w:rPr>
          <w:i/>
        </w:rPr>
        <w:t xml:space="preserve">  processus  de  détermination de </w:t>
      </w:r>
      <w:r w:rsidRPr="00114260">
        <w:rPr>
          <w:i/>
        </w:rPr>
        <w:t>l’État</w:t>
      </w:r>
      <w:r>
        <w:rPr>
          <w:i/>
        </w:rPr>
        <w:t xml:space="preserve">  membre  responsable,  l’État </w:t>
      </w:r>
      <w:r w:rsidRPr="00114260">
        <w:rPr>
          <w:i/>
        </w:rPr>
        <w:t>membre procédant à cette détermination mène un entretien individuel avec le demandeur. Cet entretien permet également de veiller à ce que le demandeur comprenne correctement les informations qui lui sont fournies conformément à l’article 4. (…) 3. L’entretien individuel a lieu en temps utile, et en tout cas, avant qu’une décision de transfert du demandeur vers l’Etat membre responsable soit prise conformément à l’article 26, paragraphe 1. (…)</w:t>
      </w:r>
      <w:r>
        <w:rPr>
          <w:i/>
        </w:rPr>
        <w:t xml:space="preserve"> </w:t>
      </w:r>
      <w:r w:rsidRPr="00114260">
        <w:rPr>
          <w:i/>
        </w:rPr>
        <w:t xml:space="preserve">6. L’Etat membre qui mène l’entretien individuel rédige </w:t>
      </w:r>
      <w:r w:rsidRPr="00114260">
        <w:rPr>
          <w:i/>
        </w:rPr>
        <w:lastRenderedPageBreak/>
        <w:t xml:space="preserve">un résumé qui contient au moins les principales informations fournies par le demandeur lors de l’entretien. Ce résumé peut prendre la forme d’un rapport ou d’un formulaire type. L’Etat membre veille à ce que le demandeur et/ou le conseil juridique ou un autre conseiller qui représente le demandeur ait accès en temps utile au </w:t>
      </w:r>
      <w:r w:rsidR="00741DFB" w:rsidRPr="00114260">
        <w:rPr>
          <w:i/>
        </w:rPr>
        <w:t>résumé »</w:t>
      </w:r>
      <w:r w:rsidRPr="00114260">
        <w:rPr>
          <w:i/>
        </w:rPr>
        <w:t xml:space="preserve"> ; </w:t>
      </w:r>
    </w:p>
    <w:p w14:paraId="616F7DCA" w14:textId="77777777" w:rsidR="00114260" w:rsidRDefault="00114260" w:rsidP="00114260">
      <w:pPr>
        <w:tabs>
          <w:tab w:val="left" w:pos="709"/>
        </w:tabs>
        <w:jc w:val="both"/>
      </w:pPr>
    </w:p>
    <w:p w14:paraId="0D399BB5" w14:textId="77777777" w:rsidR="00114260" w:rsidRPr="007A78B8" w:rsidRDefault="00114260" w:rsidP="00114260">
      <w:pPr>
        <w:tabs>
          <w:tab w:val="left" w:pos="709"/>
        </w:tabs>
        <w:jc w:val="both"/>
        <w:rPr>
          <w:b/>
        </w:rPr>
      </w:pPr>
      <w:r w:rsidRPr="007A78B8">
        <w:rPr>
          <w:b/>
        </w:rPr>
        <w:t>Il est de jurisprudence constante que le respect de ces prescriptions et notamment la remise des brochures A et B</w:t>
      </w:r>
      <w:r w:rsidR="00613A38" w:rsidRPr="007A78B8">
        <w:rPr>
          <w:b/>
        </w:rPr>
        <w:t xml:space="preserve"> ainsi que l’entretien individuel,</w:t>
      </w:r>
      <w:r w:rsidR="007A78B8">
        <w:rPr>
          <w:b/>
        </w:rPr>
        <w:t xml:space="preserve"> constituent des garanties, de même que la tenue d’un entretien dans une langue que l’intéressé a déclaré comprendre.</w:t>
      </w:r>
    </w:p>
    <w:p w14:paraId="761722C0" w14:textId="77777777" w:rsidR="00562862" w:rsidRDefault="00562862" w:rsidP="00114260">
      <w:pPr>
        <w:tabs>
          <w:tab w:val="left" w:pos="709"/>
        </w:tabs>
        <w:jc w:val="both"/>
      </w:pPr>
    </w:p>
    <w:p w14:paraId="709D2233" w14:textId="77777777" w:rsidR="006D6560" w:rsidRDefault="007A78B8" w:rsidP="00613A38">
      <w:pPr>
        <w:tabs>
          <w:tab w:val="left" w:pos="709"/>
        </w:tabs>
        <w:jc w:val="both"/>
        <w:rPr>
          <w:b/>
          <w:u w:val="single"/>
        </w:rPr>
      </w:pPr>
      <w:r>
        <w:rPr>
          <w:b/>
          <w:u w:val="single"/>
        </w:rPr>
        <w:t xml:space="preserve">La jurisprudence </w:t>
      </w:r>
      <w:r w:rsidR="006D6560">
        <w:rPr>
          <w:b/>
          <w:u w:val="single"/>
        </w:rPr>
        <w:t xml:space="preserve">a eu l’occasion de rappeler y compris en la matière </w:t>
      </w:r>
      <w:r w:rsidR="006D6560" w:rsidRPr="006D6560">
        <w:rPr>
          <w:b/>
          <w:u w:val="single"/>
        </w:rPr>
        <w:t>que, sous réserve des cas où la loi attribue la charge de la preuve à l'une des parties, il appartient au juge administratif, au vu des pièces du dossier et compte tenu, le cas échéant, de l'abstention de l'une des parties à produire les éléments qu'elle est seule en mesure d'apporter et qui ne sauraient être réclamés qu'à elle-même, d'apprécier si l'administration a satisfait à l'obligation qui lui incombe en applicat</w:t>
      </w:r>
      <w:r w:rsidR="006D6560">
        <w:rPr>
          <w:b/>
          <w:u w:val="single"/>
        </w:rPr>
        <w:t>ion des dispositions précitées.</w:t>
      </w:r>
    </w:p>
    <w:p w14:paraId="5735E182" w14:textId="77777777" w:rsidR="006D6560" w:rsidRDefault="006D6560" w:rsidP="00613A38">
      <w:pPr>
        <w:tabs>
          <w:tab w:val="left" w:pos="709"/>
        </w:tabs>
        <w:jc w:val="both"/>
        <w:rPr>
          <w:b/>
          <w:u w:val="single"/>
        </w:rPr>
      </w:pPr>
    </w:p>
    <w:p w14:paraId="4919101E" w14:textId="20435B5C" w:rsidR="0048173F" w:rsidRDefault="00EE6B30" w:rsidP="000B5399">
      <w:pPr>
        <w:tabs>
          <w:tab w:val="left" w:pos="709"/>
        </w:tabs>
        <w:jc w:val="both"/>
      </w:pPr>
      <w:r>
        <w:t>Le requérant</w:t>
      </w:r>
      <w:r w:rsidR="00240CE8">
        <w:t xml:space="preserve"> </w:t>
      </w:r>
      <w:r w:rsidR="00F27EDB">
        <w:t>conteste avoir reçu les brochures A et B</w:t>
      </w:r>
      <w:r w:rsidR="008B53CE">
        <w:t xml:space="preserve"> en langue </w:t>
      </w:r>
      <w:r>
        <w:t>……</w:t>
      </w:r>
      <w:r w:rsidR="00F27EDB">
        <w:t xml:space="preserve"> </w:t>
      </w:r>
      <w:r w:rsidR="00F27EDB" w:rsidRPr="00F27EDB">
        <w:rPr>
          <w:b/>
          <w:u w:val="single"/>
        </w:rPr>
        <w:t>préalablement</w:t>
      </w:r>
      <w:r w:rsidR="00F27EDB">
        <w:t xml:space="preserve"> à l’entretien, condition nécessaire à l’effectivité du droit à l’information cette garantie permettant au demandeur de présenter utilement sa demande de protection.</w:t>
      </w:r>
    </w:p>
    <w:p w14:paraId="22035501" w14:textId="74E0D1EA" w:rsidR="008B53CE" w:rsidRDefault="008B53CE" w:rsidP="000B5399">
      <w:pPr>
        <w:tabs>
          <w:tab w:val="left" w:pos="709"/>
        </w:tabs>
        <w:jc w:val="both"/>
      </w:pPr>
    </w:p>
    <w:p w14:paraId="6FE1F3F1" w14:textId="2DC35A83" w:rsidR="008B53CE" w:rsidRDefault="00EE6B30" w:rsidP="000B5399">
      <w:pPr>
        <w:tabs>
          <w:tab w:val="left" w:pos="709"/>
        </w:tabs>
        <w:jc w:val="both"/>
      </w:pPr>
      <w:r>
        <w:t>Il/Elle</w:t>
      </w:r>
      <w:r w:rsidR="008B53CE">
        <w:t xml:space="preserve"> n’a donc pas </w:t>
      </w:r>
      <w:r>
        <w:t>bénéficié</w:t>
      </w:r>
      <w:r w:rsidR="008B53CE">
        <w:t xml:space="preserve"> des garanties prévues par l’article 4 précité.</w:t>
      </w:r>
    </w:p>
    <w:p w14:paraId="618C2B35" w14:textId="77777777" w:rsidR="00240CE8" w:rsidRDefault="00240CE8" w:rsidP="000B5399">
      <w:pPr>
        <w:tabs>
          <w:tab w:val="left" w:pos="709"/>
        </w:tabs>
        <w:jc w:val="both"/>
      </w:pPr>
    </w:p>
    <w:p w14:paraId="59628810" w14:textId="7A9B696A" w:rsidR="00BA55C9" w:rsidRDefault="00240CE8" w:rsidP="000B5399">
      <w:pPr>
        <w:tabs>
          <w:tab w:val="left" w:pos="709"/>
        </w:tabs>
        <w:jc w:val="both"/>
      </w:pPr>
      <w:r>
        <w:t xml:space="preserve">En outre, </w:t>
      </w:r>
      <w:r w:rsidR="00EE6B30">
        <w:t>Il/elle</w:t>
      </w:r>
      <w:r>
        <w:t xml:space="preserve"> estime que l’agent qui mené l’entretien n’est pas qualifié pour ce faire, dès lors que la notion d’agent qualifié, bien que renvoyant au droit national, </w:t>
      </w:r>
      <w:r w:rsidR="00BA55C9">
        <w:t xml:space="preserve">qui est d’ailleurs totalement taisant sur ce point, </w:t>
      </w:r>
      <w:r>
        <w:t>doit nécessairement être appréciée à la lumière de la directive dite « procédure » 2013/32/UE</w:t>
      </w:r>
      <w:r w:rsidR="00BA55C9">
        <w:t xml:space="preserve"> notamment en son article 4 :</w:t>
      </w:r>
    </w:p>
    <w:p w14:paraId="340AB8A9" w14:textId="77777777" w:rsidR="00BA55C9" w:rsidRDefault="00BA55C9" w:rsidP="000B5399">
      <w:pPr>
        <w:tabs>
          <w:tab w:val="left" w:pos="709"/>
        </w:tabs>
        <w:jc w:val="both"/>
      </w:pPr>
    </w:p>
    <w:p w14:paraId="1A5B05FC" w14:textId="77777777" w:rsidR="00BA55C9" w:rsidRDefault="00BA55C9" w:rsidP="00BA55C9">
      <w:pPr>
        <w:tabs>
          <w:tab w:val="left" w:pos="709"/>
        </w:tabs>
        <w:ind w:left="708"/>
        <w:jc w:val="both"/>
        <w:rPr>
          <w:i/>
        </w:rPr>
      </w:pPr>
      <w:r w:rsidRPr="00BA55C9">
        <w:rPr>
          <w:i/>
        </w:rPr>
        <w:t xml:space="preserve">3. Les États membres veillent à ce que le personnel de l’autorité responsable de la détermination visée au paragraphe 1 </w:t>
      </w:r>
      <w:r w:rsidRPr="00BA55C9">
        <w:rPr>
          <w:b/>
          <w:i/>
          <w:u w:val="single"/>
        </w:rPr>
        <w:t>soit dûment formé. À cette fin, les États membres prévoient une formation pertinente, qui comporte les éléments énumérés à l’article 6, paragraphe 4, points a) à e), du règlement (UE) no 439/2010. Les États membres prennent également en considération la formation pertinente établie et développée par le Bureau européen d’appui en matière d’asile (BEAA). Les personnes interrogeant les demandeurs en vertu de la présente directive doivent également avoir acquis une connaissance générale des problèmes qui pourraient nuire à la capacité des demandeurs d’être interrogés, par exemple des éléments selon lesquels le demandeur peut avoir été soumis à la torture dans le passé.</w:t>
      </w:r>
      <w:r w:rsidRPr="00BA55C9">
        <w:rPr>
          <w:i/>
        </w:rPr>
        <w:t xml:space="preserve"> </w:t>
      </w:r>
    </w:p>
    <w:p w14:paraId="31015F2D" w14:textId="77777777" w:rsidR="00BA55C9" w:rsidRDefault="00BA55C9" w:rsidP="00BA55C9">
      <w:pPr>
        <w:tabs>
          <w:tab w:val="left" w:pos="709"/>
        </w:tabs>
        <w:ind w:left="708"/>
        <w:jc w:val="both"/>
        <w:rPr>
          <w:i/>
        </w:rPr>
      </w:pPr>
    </w:p>
    <w:p w14:paraId="1CAD17E4" w14:textId="77777777" w:rsidR="00BA55C9" w:rsidRPr="00BA55C9" w:rsidRDefault="00BA55C9" w:rsidP="00BA55C9">
      <w:pPr>
        <w:tabs>
          <w:tab w:val="left" w:pos="709"/>
        </w:tabs>
        <w:ind w:left="708"/>
        <w:jc w:val="both"/>
        <w:rPr>
          <w:b/>
          <w:i/>
        </w:rPr>
      </w:pPr>
      <w:r w:rsidRPr="00BA55C9">
        <w:rPr>
          <w:i/>
        </w:rPr>
        <w:t xml:space="preserve">4. Lorsqu’une autorité est désignée conformément au paragraphe 2, les États membres </w:t>
      </w:r>
      <w:r w:rsidRPr="00BA55C9">
        <w:rPr>
          <w:b/>
          <w:i/>
        </w:rPr>
        <w:t>veillent à ce que le personnel de cette autorité dispose des connaissances appropriées ou reçoive la formation nécessaire pour remplir ses obligations lors de la mise en œuvre de la présente directive.</w:t>
      </w:r>
    </w:p>
    <w:p w14:paraId="377A57CD" w14:textId="77777777" w:rsidR="00BA55C9" w:rsidRDefault="00BA55C9" w:rsidP="00613A38">
      <w:pPr>
        <w:tabs>
          <w:tab w:val="left" w:pos="709"/>
          <w:tab w:val="left" w:pos="4820"/>
          <w:tab w:val="right" w:pos="7938"/>
        </w:tabs>
        <w:jc w:val="both"/>
        <w:rPr>
          <w:b/>
          <w:u w:val="single"/>
        </w:rPr>
      </w:pPr>
    </w:p>
    <w:p w14:paraId="6B87225F" w14:textId="1E74B191" w:rsidR="00BA55C9" w:rsidRDefault="00BA55C9" w:rsidP="00613A38">
      <w:pPr>
        <w:tabs>
          <w:tab w:val="left" w:pos="709"/>
          <w:tab w:val="left" w:pos="4820"/>
          <w:tab w:val="right" w:pos="7938"/>
        </w:tabs>
        <w:jc w:val="both"/>
        <w:rPr>
          <w:b/>
          <w:u w:val="single"/>
        </w:rPr>
      </w:pPr>
    </w:p>
    <w:p w14:paraId="7DCCBC92" w14:textId="326B3662" w:rsidR="008B53CE" w:rsidRDefault="008B53CE" w:rsidP="00613A38">
      <w:pPr>
        <w:tabs>
          <w:tab w:val="left" w:pos="709"/>
          <w:tab w:val="left" w:pos="4820"/>
          <w:tab w:val="right" w:pos="7938"/>
        </w:tabs>
        <w:jc w:val="both"/>
        <w:rPr>
          <w:b/>
          <w:u w:val="single"/>
        </w:rPr>
      </w:pPr>
    </w:p>
    <w:p w14:paraId="5612257E" w14:textId="11352F17" w:rsidR="008B53CE" w:rsidRDefault="008B53CE" w:rsidP="00613A38">
      <w:pPr>
        <w:tabs>
          <w:tab w:val="left" w:pos="709"/>
          <w:tab w:val="left" w:pos="4820"/>
          <w:tab w:val="right" w:pos="7938"/>
        </w:tabs>
        <w:jc w:val="both"/>
        <w:rPr>
          <w:b/>
          <w:u w:val="single"/>
        </w:rPr>
      </w:pPr>
    </w:p>
    <w:p w14:paraId="405C3071" w14:textId="2BBB2389" w:rsidR="008B53CE" w:rsidRDefault="008B53CE" w:rsidP="00613A38">
      <w:pPr>
        <w:tabs>
          <w:tab w:val="left" w:pos="709"/>
          <w:tab w:val="left" w:pos="4820"/>
          <w:tab w:val="right" w:pos="7938"/>
        </w:tabs>
        <w:jc w:val="both"/>
        <w:rPr>
          <w:b/>
          <w:u w:val="single"/>
        </w:rPr>
      </w:pPr>
    </w:p>
    <w:p w14:paraId="454F195C" w14:textId="068CA90E" w:rsidR="008B53CE" w:rsidRDefault="008B53CE" w:rsidP="00613A38">
      <w:pPr>
        <w:tabs>
          <w:tab w:val="left" w:pos="709"/>
          <w:tab w:val="left" w:pos="4820"/>
          <w:tab w:val="right" w:pos="7938"/>
        </w:tabs>
        <w:jc w:val="both"/>
        <w:rPr>
          <w:b/>
          <w:u w:val="single"/>
        </w:rPr>
      </w:pPr>
    </w:p>
    <w:p w14:paraId="5D3E2E43" w14:textId="3581B8AD" w:rsidR="008B53CE" w:rsidRDefault="008B53CE" w:rsidP="00613A38">
      <w:pPr>
        <w:tabs>
          <w:tab w:val="left" w:pos="709"/>
          <w:tab w:val="left" w:pos="4820"/>
          <w:tab w:val="right" w:pos="7938"/>
        </w:tabs>
        <w:jc w:val="both"/>
        <w:rPr>
          <w:b/>
          <w:u w:val="single"/>
        </w:rPr>
      </w:pPr>
    </w:p>
    <w:p w14:paraId="4C9693BF" w14:textId="47AEEA7E" w:rsidR="008B53CE" w:rsidRDefault="008B53CE" w:rsidP="00613A38">
      <w:pPr>
        <w:tabs>
          <w:tab w:val="left" w:pos="709"/>
          <w:tab w:val="left" w:pos="4820"/>
          <w:tab w:val="right" w:pos="7938"/>
        </w:tabs>
        <w:jc w:val="both"/>
        <w:rPr>
          <w:b/>
          <w:u w:val="single"/>
        </w:rPr>
      </w:pPr>
    </w:p>
    <w:p w14:paraId="1C66B107" w14:textId="77777777" w:rsidR="008B53CE" w:rsidRDefault="008B53CE" w:rsidP="00613A38">
      <w:pPr>
        <w:tabs>
          <w:tab w:val="left" w:pos="709"/>
          <w:tab w:val="left" w:pos="4820"/>
          <w:tab w:val="right" w:pos="7938"/>
        </w:tabs>
        <w:jc w:val="both"/>
        <w:rPr>
          <w:b/>
          <w:u w:val="single"/>
        </w:rPr>
      </w:pPr>
    </w:p>
    <w:p w14:paraId="4321F30F" w14:textId="2769D884" w:rsidR="008B53CE" w:rsidRDefault="008A08E1" w:rsidP="00613A38">
      <w:pPr>
        <w:tabs>
          <w:tab w:val="left" w:pos="709"/>
          <w:tab w:val="left" w:pos="4820"/>
          <w:tab w:val="right" w:pos="7938"/>
        </w:tabs>
        <w:jc w:val="both"/>
        <w:rPr>
          <w:b/>
          <w:u w:val="single"/>
        </w:rPr>
      </w:pPr>
      <w:r>
        <w:rPr>
          <w:b/>
          <w:u w:val="single"/>
        </w:rPr>
        <w:lastRenderedPageBreak/>
        <w:t>C</w:t>
      </w:r>
      <w:r w:rsidR="006542A6">
        <w:rPr>
          <w:b/>
          <w:u w:val="single"/>
        </w:rPr>
        <w:t xml:space="preserve">) </w:t>
      </w:r>
      <w:r w:rsidR="008B53CE">
        <w:rPr>
          <w:b/>
          <w:u w:val="single"/>
        </w:rPr>
        <w:t>Sur l’erreur de droit et l’insuffisance de motivation</w:t>
      </w:r>
    </w:p>
    <w:p w14:paraId="40F40192" w14:textId="77777777" w:rsidR="008B53CE" w:rsidRDefault="008B53CE" w:rsidP="00613A38">
      <w:pPr>
        <w:tabs>
          <w:tab w:val="left" w:pos="709"/>
          <w:tab w:val="left" w:pos="4820"/>
          <w:tab w:val="right" w:pos="7938"/>
        </w:tabs>
        <w:jc w:val="both"/>
        <w:rPr>
          <w:b/>
          <w:u w:val="single"/>
        </w:rPr>
      </w:pPr>
    </w:p>
    <w:p w14:paraId="02CDD800" w14:textId="1EB4C3F2" w:rsidR="008B53CE" w:rsidRPr="008B53CE" w:rsidRDefault="008B53CE" w:rsidP="00613A38">
      <w:pPr>
        <w:tabs>
          <w:tab w:val="left" w:pos="709"/>
          <w:tab w:val="left" w:pos="4820"/>
          <w:tab w:val="right" w:pos="7938"/>
        </w:tabs>
        <w:jc w:val="both"/>
        <w:rPr>
          <w:bCs/>
        </w:rPr>
      </w:pPr>
      <w:r w:rsidRPr="008B53CE">
        <w:rPr>
          <w:bCs/>
        </w:rPr>
        <w:t xml:space="preserve">Il sera noté que </w:t>
      </w:r>
      <w:r w:rsidR="00EE6B30">
        <w:rPr>
          <w:bCs/>
        </w:rPr>
        <w:t>….</w:t>
      </w:r>
      <w:r w:rsidRPr="008B53CE">
        <w:rPr>
          <w:bCs/>
        </w:rPr>
        <w:t xml:space="preserve"> s’est déclaré</w:t>
      </w:r>
      <w:r w:rsidR="00C40F41">
        <w:rPr>
          <w:bCs/>
        </w:rPr>
        <w:t>.</w:t>
      </w:r>
      <w:r w:rsidRPr="008B53CE">
        <w:rPr>
          <w:bCs/>
        </w:rPr>
        <w:t xml:space="preserve">e </w:t>
      </w:r>
      <w:r w:rsidR="00EE6B30">
        <w:rPr>
          <w:bCs/>
        </w:rPr>
        <w:t>en couple</w:t>
      </w:r>
      <w:r w:rsidRPr="008B53CE">
        <w:rPr>
          <w:bCs/>
        </w:rPr>
        <w:t xml:space="preserve"> et indiqué que son </w:t>
      </w:r>
      <w:r w:rsidR="00C40F41">
        <w:rPr>
          <w:bCs/>
        </w:rPr>
        <w:t>conjoint</w:t>
      </w:r>
      <w:r w:rsidRPr="008B53CE">
        <w:rPr>
          <w:bCs/>
        </w:rPr>
        <w:t xml:space="preserve"> </w:t>
      </w:r>
      <w:r w:rsidR="00C40F41">
        <w:rPr>
          <w:bCs/>
        </w:rPr>
        <w:t xml:space="preserve">(ou autre membre de famille </w:t>
      </w:r>
      <w:r w:rsidRPr="008B53CE">
        <w:rPr>
          <w:bCs/>
        </w:rPr>
        <w:t>vivait en France.</w:t>
      </w:r>
    </w:p>
    <w:p w14:paraId="6CA229C3" w14:textId="2428FC8D" w:rsidR="008B53CE" w:rsidRPr="008B53CE" w:rsidRDefault="008B53CE" w:rsidP="00613A38">
      <w:pPr>
        <w:tabs>
          <w:tab w:val="left" w:pos="709"/>
          <w:tab w:val="left" w:pos="4820"/>
          <w:tab w:val="right" w:pos="7938"/>
        </w:tabs>
        <w:jc w:val="both"/>
        <w:rPr>
          <w:bCs/>
        </w:rPr>
      </w:pPr>
    </w:p>
    <w:p w14:paraId="536D777A" w14:textId="682DA0EC" w:rsidR="008B53CE" w:rsidRDefault="008B53CE" w:rsidP="00613A38">
      <w:pPr>
        <w:tabs>
          <w:tab w:val="left" w:pos="709"/>
          <w:tab w:val="left" w:pos="4820"/>
          <w:tab w:val="right" w:pos="7938"/>
        </w:tabs>
        <w:jc w:val="both"/>
        <w:rPr>
          <w:bCs/>
        </w:rPr>
      </w:pPr>
      <w:r w:rsidRPr="008B53CE">
        <w:rPr>
          <w:bCs/>
        </w:rPr>
        <w:t xml:space="preserve">Or, cet élément n’apparait nullement dans la décision en litige, alors que </w:t>
      </w:r>
      <w:r w:rsidR="00C40F41">
        <w:rPr>
          <w:bCs/>
        </w:rPr>
        <w:t>le requérant</w:t>
      </w:r>
      <w:r w:rsidRPr="008B53CE">
        <w:rPr>
          <w:bCs/>
        </w:rPr>
        <w:t xml:space="preserve"> a fait le choix de venir en FRANCE pour rejoindre son </w:t>
      </w:r>
      <w:r w:rsidR="00C40F41">
        <w:rPr>
          <w:bCs/>
        </w:rPr>
        <w:t>conjoint.</w:t>
      </w:r>
    </w:p>
    <w:p w14:paraId="0A2C6943" w14:textId="77777777" w:rsidR="00C40F41" w:rsidRDefault="00C40F41" w:rsidP="00613A38">
      <w:pPr>
        <w:tabs>
          <w:tab w:val="left" w:pos="709"/>
          <w:tab w:val="left" w:pos="4820"/>
          <w:tab w:val="right" w:pos="7938"/>
        </w:tabs>
        <w:jc w:val="both"/>
        <w:rPr>
          <w:bCs/>
        </w:rPr>
      </w:pPr>
    </w:p>
    <w:p w14:paraId="6F87219B" w14:textId="018F9914" w:rsidR="00C40F41" w:rsidRPr="00C40F41" w:rsidRDefault="00C40F41" w:rsidP="00613A38">
      <w:pPr>
        <w:tabs>
          <w:tab w:val="left" w:pos="709"/>
          <w:tab w:val="left" w:pos="4820"/>
          <w:tab w:val="right" w:pos="7938"/>
        </w:tabs>
        <w:jc w:val="both"/>
        <w:rPr>
          <w:b/>
          <w:i/>
          <w:iCs/>
        </w:rPr>
      </w:pPr>
      <w:r w:rsidRPr="00C40F41">
        <w:rPr>
          <w:b/>
          <w:i/>
          <w:iCs/>
        </w:rPr>
        <w:t>VARIANTE : La requérante est isolée et mère de … enfants en bas-âge, scolarisés à l’école de la République.</w:t>
      </w:r>
    </w:p>
    <w:p w14:paraId="553AF7C6" w14:textId="77777777" w:rsidR="00C40F41" w:rsidRDefault="00C40F41" w:rsidP="00613A38">
      <w:pPr>
        <w:tabs>
          <w:tab w:val="left" w:pos="709"/>
          <w:tab w:val="left" w:pos="4820"/>
          <w:tab w:val="right" w:pos="7938"/>
        </w:tabs>
        <w:jc w:val="both"/>
        <w:rPr>
          <w:bCs/>
        </w:rPr>
      </w:pPr>
    </w:p>
    <w:p w14:paraId="059A1BE6" w14:textId="79B416A7" w:rsidR="00C40F41" w:rsidRDefault="00C40F41" w:rsidP="00613A38">
      <w:pPr>
        <w:tabs>
          <w:tab w:val="left" w:pos="709"/>
          <w:tab w:val="left" w:pos="4820"/>
          <w:tab w:val="right" w:pos="7938"/>
        </w:tabs>
        <w:jc w:val="both"/>
        <w:rPr>
          <w:bCs/>
        </w:rPr>
      </w:pPr>
      <w:r>
        <w:rPr>
          <w:bCs/>
        </w:rPr>
        <w:t>Par ailleurs, le requérant présente une grande vulnérabilité au regard de la fragilité de son état de santé, qui nécessite une prise en charge médicale effective sur le territoire.</w:t>
      </w:r>
    </w:p>
    <w:p w14:paraId="2916F489" w14:textId="77777777" w:rsidR="00C40F41" w:rsidRDefault="00C40F41" w:rsidP="00613A38">
      <w:pPr>
        <w:tabs>
          <w:tab w:val="left" w:pos="709"/>
          <w:tab w:val="left" w:pos="4820"/>
          <w:tab w:val="right" w:pos="7938"/>
        </w:tabs>
        <w:jc w:val="both"/>
        <w:rPr>
          <w:bCs/>
        </w:rPr>
      </w:pPr>
    </w:p>
    <w:p w14:paraId="27F17018" w14:textId="13A55B68" w:rsidR="00C40F41" w:rsidRDefault="00C40F41" w:rsidP="00613A38">
      <w:pPr>
        <w:tabs>
          <w:tab w:val="left" w:pos="709"/>
          <w:tab w:val="left" w:pos="4820"/>
          <w:tab w:val="right" w:pos="7938"/>
        </w:tabs>
        <w:jc w:val="both"/>
        <w:rPr>
          <w:bCs/>
        </w:rPr>
      </w:pPr>
      <w:r>
        <w:rPr>
          <w:bCs/>
        </w:rPr>
        <w:t>La préfet n’a manifestement pas examiné de manière exhaustive ces éléments et n’a pas évalué les conséquences du transfert sur la situation du requérant.</w:t>
      </w:r>
    </w:p>
    <w:p w14:paraId="3A90997C" w14:textId="585CFDF7" w:rsidR="00A70285" w:rsidRDefault="00A70285" w:rsidP="00613A38">
      <w:pPr>
        <w:tabs>
          <w:tab w:val="left" w:pos="709"/>
          <w:tab w:val="left" w:pos="4820"/>
          <w:tab w:val="right" w:pos="7938"/>
        </w:tabs>
        <w:jc w:val="both"/>
        <w:rPr>
          <w:bCs/>
        </w:rPr>
      </w:pPr>
    </w:p>
    <w:p w14:paraId="0287D75C" w14:textId="69068EB3" w:rsidR="00A70285" w:rsidRPr="008B53CE" w:rsidRDefault="00A70285" w:rsidP="00613A38">
      <w:pPr>
        <w:tabs>
          <w:tab w:val="left" w:pos="709"/>
          <w:tab w:val="left" w:pos="4820"/>
          <w:tab w:val="right" w:pos="7938"/>
        </w:tabs>
        <w:jc w:val="both"/>
        <w:rPr>
          <w:bCs/>
        </w:rPr>
      </w:pPr>
      <w:r>
        <w:rPr>
          <w:bCs/>
        </w:rPr>
        <w:t>La décision sera annulée dès lors que le préfet ne peut être regardé comme ayant procédé à un examen complet de la situation personnelle de l’intéressée.</w:t>
      </w:r>
    </w:p>
    <w:p w14:paraId="238D4E35" w14:textId="77777777" w:rsidR="008B53CE" w:rsidRDefault="008B53CE" w:rsidP="00613A38">
      <w:pPr>
        <w:tabs>
          <w:tab w:val="left" w:pos="709"/>
          <w:tab w:val="left" w:pos="4820"/>
          <w:tab w:val="right" w:pos="7938"/>
        </w:tabs>
        <w:jc w:val="both"/>
        <w:rPr>
          <w:b/>
          <w:u w:val="single"/>
        </w:rPr>
      </w:pPr>
    </w:p>
    <w:p w14:paraId="71B67C06" w14:textId="77777777" w:rsidR="008B53CE" w:rsidRDefault="008B53CE" w:rsidP="00613A38">
      <w:pPr>
        <w:tabs>
          <w:tab w:val="left" w:pos="709"/>
          <w:tab w:val="left" w:pos="4820"/>
          <w:tab w:val="right" w:pos="7938"/>
        </w:tabs>
        <w:jc w:val="both"/>
        <w:rPr>
          <w:b/>
          <w:u w:val="single"/>
        </w:rPr>
      </w:pPr>
    </w:p>
    <w:p w14:paraId="0375FE7E" w14:textId="77777777" w:rsidR="008B53CE" w:rsidRDefault="008B53CE" w:rsidP="00613A38">
      <w:pPr>
        <w:tabs>
          <w:tab w:val="left" w:pos="709"/>
          <w:tab w:val="left" w:pos="4820"/>
          <w:tab w:val="right" w:pos="7938"/>
        </w:tabs>
        <w:jc w:val="both"/>
        <w:rPr>
          <w:b/>
          <w:u w:val="single"/>
        </w:rPr>
      </w:pPr>
    </w:p>
    <w:p w14:paraId="3A3E7A9E" w14:textId="77450F94" w:rsidR="006F0010" w:rsidRPr="00613A38" w:rsidRDefault="00A70285" w:rsidP="00613A38">
      <w:pPr>
        <w:tabs>
          <w:tab w:val="left" w:pos="709"/>
          <w:tab w:val="left" w:pos="4820"/>
          <w:tab w:val="right" w:pos="7938"/>
        </w:tabs>
        <w:jc w:val="both"/>
        <w:rPr>
          <w:b/>
          <w:u w:val="single"/>
        </w:rPr>
      </w:pPr>
      <w:r>
        <w:rPr>
          <w:b/>
          <w:u w:val="single"/>
        </w:rPr>
        <w:t xml:space="preserve">D) </w:t>
      </w:r>
      <w:r w:rsidR="006542A6">
        <w:rPr>
          <w:b/>
          <w:u w:val="single"/>
        </w:rPr>
        <w:t xml:space="preserve">Sur la violation de l’article 3§2 alinéas 2 et 3 et de l’article </w:t>
      </w:r>
      <w:r w:rsidR="00A95A3E">
        <w:rPr>
          <w:b/>
          <w:u w:val="single"/>
        </w:rPr>
        <w:t xml:space="preserve">17 du </w:t>
      </w:r>
      <w:r w:rsidR="006F0010" w:rsidRPr="00EB3031">
        <w:rPr>
          <w:b/>
          <w:u w:val="single"/>
        </w:rPr>
        <w:t>règlement</w:t>
      </w:r>
      <w:r w:rsidR="00636852" w:rsidRPr="00EB3031">
        <w:rPr>
          <w:b/>
          <w:u w:val="single"/>
        </w:rPr>
        <w:t xml:space="preserve"> DUBLIN</w:t>
      </w:r>
      <w:r w:rsidR="006D6560">
        <w:rPr>
          <w:b/>
          <w:u w:val="single"/>
        </w:rPr>
        <w:t xml:space="preserve"> </w:t>
      </w:r>
      <w:r w:rsidR="007C5C30">
        <w:rPr>
          <w:b/>
          <w:u w:val="single"/>
        </w:rPr>
        <w:t xml:space="preserve">, </w:t>
      </w:r>
      <w:r w:rsidR="006D6560">
        <w:rPr>
          <w:b/>
          <w:u w:val="single"/>
        </w:rPr>
        <w:t>et l’erreur manifeste d’appréciation</w:t>
      </w:r>
    </w:p>
    <w:p w14:paraId="09F2CCA7" w14:textId="77777777" w:rsidR="006542A6" w:rsidRDefault="006542A6" w:rsidP="006F0010">
      <w:pPr>
        <w:tabs>
          <w:tab w:val="left" w:pos="851"/>
          <w:tab w:val="right" w:pos="1418"/>
        </w:tabs>
        <w:jc w:val="both"/>
      </w:pPr>
    </w:p>
    <w:p w14:paraId="42A1E08F" w14:textId="77777777" w:rsidR="006F0010" w:rsidRDefault="006D6560" w:rsidP="006F0010">
      <w:pPr>
        <w:tabs>
          <w:tab w:val="left" w:pos="851"/>
          <w:tab w:val="right" w:pos="1418"/>
        </w:tabs>
        <w:jc w:val="both"/>
      </w:pPr>
      <w:r>
        <w:t>Aux termes</w:t>
      </w:r>
      <w:r w:rsidR="00A95A3E">
        <w:t xml:space="preserve"> de l’art</w:t>
      </w:r>
      <w:r>
        <w:t>icle 17 du règlement « Dublin » :</w:t>
      </w:r>
    </w:p>
    <w:p w14:paraId="5730A923" w14:textId="77777777" w:rsidR="006D6560" w:rsidRDefault="006D6560" w:rsidP="006F0010">
      <w:pPr>
        <w:tabs>
          <w:tab w:val="left" w:pos="851"/>
          <w:tab w:val="right" w:pos="1418"/>
        </w:tabs>
        <w:jc w:val="both"/>
      </w:pPr>
    </w:p>
    <w:p w14:paraId="00D57FBB" w14:textId="77777777" w:rsidR="006D6560" w:rsidRPr="006D6560" w:rsidRDefault="006D6560" w:rsidP="006D6560">
      <w:pPr>
        <w:tabs>
          <w:tab w:val="left" w:pos="851"/>
          <w:tab w:val="right" w:pos="1418"/>
        </w:tabs>
        <w:ind w:left="708"/>
        <w:jc w:val="both"/>
        <w:rPr>
          <w:i/>
        </w:rPr>
      </w:pPr>
      <w:r w:rsidRPr="006D6560">
        <w:rPr>
          <w:i/>
        </w:rPr>
        <w:t>Par   dé</w:t>
      </w:r>
      <w:r w:rsidR="006542A6">
        <w:rPr>
          <w:i/>
        </w:rPr>
        <w:t xml:space="preserve">rogation   à   l’article   3, </w:t>
      </w:r>
      <w:r w:rsidRPr="006D6560">
        <w:rPr>
          <w:i/>
        </w:rPr>
        <w:t xml:space="preserve">paragraphe   </w:t>
      </w:r>
      <w:r w:rsidR="00AE7CF4" w:rsidRPr="006D6560">
        <w:rPr>
          <w:i/>
        </w:rPr>
        <w:t xml:space="preserve">1,  </w:t>
      </w:r>
      <w:r w:rsidRPr="006D6560">
        <w:rPr>
          <w:i/>
        </w:rPr>
        <w:t>chaque   État   membre   peut   décider   d’examiner   une   demande   de   protection   internationale   qui   lui   est   présentée   par   un   ressortissant   de   pays    tiers    ou    un    apatride,    même    si    cet    examen    ne    lui    incombe  pas  en  vertu  des  critères  fixés  dans  le  présent  règlement.</w:t>
      </w:r>
    </w:p>
    <w:p w14:paraId="1991DE83" w14:textId="77777777" w:rsidR="006F0010" w:rsidRPr="00EB3031" w:rsidRDefault="006F0010" w:rsidP="006F0010">
      <w:pPr>
        <w:tabs>
          <w:tab w:val="left" w:pos="851"/>
          <w:tab w:val="right" w:pos="1418"/>
        </w:tabs>
        <w:rPr>
          <w:b/>
          <w:u w:val="single"/>
        </w:rPr>
      </w:pPr>
    </w:p>
    <w:p w14:paraId="0C11F633" w14:textId="77777777" w:rsidR="006D6560" w:rsidRDefault="006D6560" w:rsidP="006F0010">
      <w:pPr>
        <w:tabs>
          <w:tab w:val="left" w:pos="851"/>
          <w:tab w:val="right" w:pos="1418"/>
        </w:tabs>
        <w:jc w:val="both"/>
      </w:pPr>
      <w:r>
        <w:t xml:space="preserve">Cette disposition permet à un Etat membre de décider </w:t>
      </w:r>
      <w:r w:rsidRPr="0004053B">
        <w:rPr>
          <w:b/>
        </w:rPr>
        <w:t>unilatéralement</w:t>
      </w:r>
      <w:r>
        <w:t xml:space="preserve"> d’endosser la responsabilité d’une demande d’asile qui lui est présentée même si l’examen de cette demande ne lui incombe pas.</w:t>
      </w:r>
    </w:p>
    <w:p w14:paraId="281EC0C2" w14:textId="77777777" w:rsidR="008A08E1" w:rsidRDefault="008A08E1" w:rsidP="006F0010">
      <w:pPr>
        <w:tabs>
          <w:tab w:val="left" w:pos="851"/>
          <w:tab w:val="right" w:pos="1418"/>
        </w:tabs>
        <w:jc w:val="both"/>
      </w:pPr>
    </w:p>
    <w:p w14:paraId="3ED5937A" w14:textId="77777777" w:rsidR="008A08E1" w:rsidRDefault="008A08E1" w:rsidP="006F0010">
      <w:pPr>
        <w:tabs>
          <w:tab w:val="left" w:pos="851"/>
          <w:tab w:val="right" w:pos="1418"/>
        </w:tabs>
        <w:jc w:val="both"/>
      </w:pPr>
    </w:p>
    <w:p w14:paraId="22878BF9" w14:textId="77777777" w:rsidR="00D65714" w:rsidRPr="00AE7CF4" w:rsidRDefault="00D65714" w:rsidP="006F0010">
      <w:pPr>
        <w:tabs>
          <w:tab w:val="left" w:pos="851"/>
          <w:tab w:val="right" w:pos="1418"/>
        </w:tabs>
        <w:jc w:val="both"/>
        <w:rPr>
          <w:b/>
        </w:rPr>
      </w:pPr>
      <w:r w:rsidRPr="00AE7CF4">
        <w:rPr>
          <w:b/>
        </w:rPr>
        <w:t>En l’espèce :</w:t>
      </w:r>
    </w:p>
    <w:p w14:paraId="451186C1" w14:textId="77777777" w:rsidR="00D65714" w:rsidRDefault="00D65714" w:rsidP="006F0010">
      <w:pPr>
        <w:tabs>
          <w:tab w:val="left" w:pos="851"/>
          <w:tab w:val="right" w:pos="1418"/>
        </w:tabs>
        <w:jc w:val="both"/>
      </w:pPr>
    </w:p>
    <w:p w14:paraId="1EB944A4" w14:textId="2B93B855" w:rsidR="00815001" w:rsidRDefault="00C40F41" w:rsidP="0003368E">
      <w:pPr>
        <w:tabs>
          <w:tab w:val="left" w:pos="851"/>
          <w:tab w:val="right" w:pos="1418"/>
        </w:tabs>
        <w:jc w:val="both"/>
      </w:pPr>
      <w:r>
        <w:t xml:space="preserve">Le requérant </w:t>
      </w:r>
      <w:r w:rsidR="00A70285">
        <w:t xml:space="preserve">n’a aucune attache en </w:t>
      </w:r>
      <w:r>
        <w:t>….</w:t>
      </w:r>
      <w:r w:rsidR="00A70285">
        <w:t xml:space="preserve"> alors </w:t>
      </w:r>
      <w:r>
        <w:t>qu’il/elle</w:t>
      </w:r>
      <w:r w:rsidR="00A70285">
        <w:t xml:space="preserve"> peut compter sur le soutien de </w:t>
      </w:r>
      <w:r>
        <w:t>sa famille</w:t>
      </w:r>
      <w:r w:rsidR="00A70285">
        <w:t xml:space="preserve"> en France</w:t>
      </w:r>
      <w:r>
        <w:t>.</w:t>
      </w:r>
    </w:p>
    <w:p w14:paraId="52FCD6F4" w14:textId="77777777" w:rsidR="00C40F41" w:rsidRDefault="00C40F41" w:rsidP="0003368E">
      <w:pPr>
        <w:tabs>
          <w:tab w:val="left" w:pos="851"/>
          <w:tab w:val="right" w:pos="1418"/>
        </w:tabs>
        <w:jc w:val="both"/>
      </w:pPr>
    </w:p>
    <w:p w14:paraId="448B047F" w14:textId="1D9750AD" w:rsidR="00815001" w:rsidRDefault="00C40F41" w:rsidP="0003368E">
      <w:pPr>
        <w:tabs>
          <w:tab w:val="left" w:pos="851"/>
          <w:tab w:val="right" w:pos="1418"/>
        </w:tabs>
        <w:jc w:val="both"/>
      </w:pPr>
      <w:r>
        <w:t xml:space="preserve">Le requérant </w:t>
      </w:r>
      <w:r w:rsidR="00815001">
        <w:t>risque de se trouver totalement isol</w:t>
      </w:r>
      <w:r w:rsidR="00A70285">
        <w:t xml:space="preserve">ée </w:t>
      </w:r>
      <w:r w:rsidR="00815001">
        <w:t xml:space="preserve">en </w:t>
      </w:r>
      <w:r>
        <w:t>…</w:t>
      </w:r>
      <w:r w:rsidR="00815001">
        <w:t xml:space="preserve">, où </w:t>
      </w:r>
      <w:r>
        <w:t>il/elle</w:t>
      </w:r>
      <w:r w:rsidR="00815001">
        <w:t xml:space="preserve"> n’a aucune attache.</w:t>
      </w:r>
    </w:p>
    <w:p w14:paraId="3AC6F9D8" w14:textId="77777777" w:rsidR="00C40F41" w:rsidRDefault="00C40F41" w:rsidP="0003368E">
      <w:pPr>
        <w:tabs>
          <w:tab w:val="left" w:pos="851"/>
          <w:tab w:val="right" w:pos="1418"/>
        </w:tabs>
        <w:jc w:val="both"/>
      </w:pPr>
    </w:p>
    <w:p w14:paraId="02D64D88" w14:textId="4D3338DC" w:rsidR="00C40F41" w:rsidRDefault="00C40F41" w:rsidP="0003368E">
      <w:pPr>
        <w:tabs>
          <w:tab w:val="left" w:pos="851"/>
          <w:tab w:val="right" w:pos="1418"/>
        </w:tabs>
        <w:jc w:val="both"/>
      </w:pPr>
      <w:r>
        <w:t>Son état de santé fragile contre-indique tout éloignement, étant rappelé que les Etats sont débiteurs de l’obligation d’examiner l’impact d’un transfert sur la santé du demandeur de protection</w:t>
      </w:r>
      <w:r w:rsidR="002B613E">
        <w:t>, en application de la jurisprudence CK contre SLOVENIE de la CJUE, qui rappelle aux paragraphes 75 et 76 de cette décision :</w:t>
      </w:r>
    </w:p>
    <w:p w14:paraId="4DA52226" w14:textId="77777777" w:rsidR="002B613E" w:rsidRDefault="002B613E" w:rsidP="0003368E">
      <w:pPr>
        <w:tabs>
          <w:tab w:val="left" w:pos="851"/>
          <w:tab w:val="right" w:pos="1418"/>
        </w:tabs>
        <w:jc w:val="both"/>
      </w:pPr>
    </w:p>
    <w:p w14:paraId="15892A00" w14:textId="624EEC3A" w:rsidR="002B613E" w:rsidRPr="002B613E" w:rsidRDefault="002B613E" w:rsidP="002B613E">
      <w:pPr>
        <w:tabs>
          <w:tab w:val="left" w:pos="851"/>
          <w:tab w:val="right" w:pos="1418"/>
        </w:tabs>
        <w:ind w:left="708"/>
        <w:jc w:val="both"/>
        <w:rPr>
          <w:b/>
          <w:bCs/>
          <w:i/>
          <w:iCs/>
        </w:rPr>
      </w:pPr>
      <w:r>
        <w:rPr>
          <w:i/>
          <w:iCs/>
        </w:rPr>
        <w:t xml:space="preserve">75 </w:t>
      </w:r>
      <w:r w:rsidRPr="002B613E">
        <w:rPr>
          <w:i/>
          <w:iCs/>
        </w:rPr>
        <w:t xml:space="preserve">En conséquence, dès lors qu’un demandeur d’asile produit, en particulier dans le cadre du recours effectif que lui garantit l’article 27 du règlement Dublin III, des </w:t>
      </w:r>
      <w:r w:rsidRPr="002B613E">
        <w:rPr>
          <w:i/>
          <w:iCs/>
        </w:rPr>
        <w:lastRenderedPageBreak/>
        <w:t xml:space="preserve">éléments objectifs, tels que des attestations médicales établies au sujet de sa personne, de nature à démontrer la gravité particulière de son état de santé et les conséquences significatives et irrémédiables que pourrait entraîner un transfert sur celui-ci, les autorités de l’État membre concerné, y compris ses juridictions, ne sauraient ignorer ces éléments. Elles sont, au contraire, tenues d’apprécier le risque que de telles conséquences se réalisent lorsqu’elles décident du transfert de l’intéressé </w:t>
      </w:r>
      <w:r w:rsidRPr="002B613E">
        <w:rPr>
          <w:b/>
          <w:bCs/>
          <w:i/>
          <w:iCs/>
        </w:rPr>
        <w:t>ou, s’agissant d’une juridiction, de la légalité d’une décision de transfert, dès lors que l’exécution de cette décision pourrait conduire à un traitement inhumain ou dégradant de celui-ci (voir, par analogie, arrêt du 5 avril 2016, Aranyosi et Căldăraru, C‑404/15 et C‑659/15 PPU, EU:C:2016:198, point 88).</w:t>
      </w:r>
    </w:p>
    <w:p w14:paraId="4A1D0B0E" w14:textId="77777777" w:rsidR="002B613E" w:rsidRPr="002B613E" w:rsidRDefault="002B613E" w:rsidP="002B613E">
      <w:pPr>
        <w:tabs>
          <w:tab w:val="left" w:pos="851"/>
          <w:tab w:val="right" w:pos="1418"/>
        </w:tabs>
        <w:ind w:left="708"/>
        <w:jc w:val="both"/>
        <w:rPr>
          <w:i/>
          <w:iCs/>
        </w:rPr>
      </w:pPr>
    </w:p>
    <w:p w14:paraId="71C6EB48" w14:textId="573DF5BF" w:rsidR="002B613E" w:rsidRPr="002B613E" w:rsidRDefault="002B613E" w:rsidP="002B613E">
      <w:pPr>
        <w:tabs>
          <w:tab w:val="left" w:pos="851"/>
          <w:tab w:val="right" w:pos="1418"/>
        </w:tabs>
        <w:ind w:left="708"/>
        <w:jc w:val="both"/>
        <w:rPr>
          <w:i/>
          <w:iCs/>
        </w:rPr>
      </w:pPr>
      <w:r w:rsidRPr="002B613E">
        <w:rPr>
          <w:i/>
          <w:iCs/>
        </w:rPr>
        <w:t>76      Il appartiendrait alors à ces autorités d’éliminer tout doute sérieux concernant l’impact du transfert sur l’état de santé de l’intéressé. Il convient, à cet égard, en particulier lorsqu’il s’agit d’une affection grave d’ordre psychiatrique, de ne pas s’arrêter aux seules conséquences du transport physique de la personne concernée d’un État membre à un autre, mais de prendre en considération l’ensemble des conséquences significatives et irrémédiables qui résulteraient du transfert.</w:t>
      </w:r>
    </w:p>
    <w:p w14:paraId="24384977" w14:textId="77777777" w:rsidR="00815001" w:rsidRDefault="00815001" w:rsidP="0003368E">
      <w:pPr>
        <w:tabs>
          <w:tab w:val="left" w:pos="851"/>
          <w:tab w:val="right" w:pos="1418"/>
        </w:tabs>
        <w:jc w:val="both"/>
      </w:pPr>
    </w:p>
    <w:p w14:paraId="319D31AC" w14:textId="460608E9" w:rsidR="002B613E" w:rsidRDefault="002B613E" w:rsidP="0003368E">
      <w:pPr>
        <w:tabs>
          <w:tab w:val="left" w:pos="851"/>
          <w:tab w:val="right" w:pos="1418"/>
        </w:tabs>
        <w:jc w:val="both"/>
      </w:pPr>
      <w:r>
        <w:t>La Cour a ainsi jugé que tant l’administration que le juge doivent apprécier le risque induit par un transfert sur l’étant de santé du demandeur.</w:t>
      </w:r>
    </w:p>
    <w:p w14:paraId="0A1FEF7A" w14:textId="77777777" w:rsidR="002B613E" w:rsidRDefault="002B613E" w:rsidP="0003368E">
      <w:pPr>
        <w:tabs>
          <w:tab w:val="left" w:pos="851"/>
          <w:tab w:val="right" w:pos="1418"/>
        </w:tabs>
        <w:jc w:val="both"/>
      </w:pPr>
    </w:p>
    <w:p w14:paraId="1E671F18" w14:textId="7B410E41" w:rsidR="00815001" w:rsidRDefault="002B613E" w:rsidP="0003368E">
      <w:pPr>
        <w:tabs>
          <w:tab w:val="left" w:pos="851"/>
          <w:tab w:val="right" w:pos="1418"/>
        </w:tabs>
        <w:jc w:val="both"/>
      </w:pPr>
      <w:r>
        <w:t>Compte tenu de ces circonstances, l</w:t>
      </w:r>
      <w:r w:rsidR="00815001">
        <w:t>a FRANCE est toute indiquée pour examiner sa demande de protection.</w:t>
      </w:r>
    </w:p>
    <w:p w14:paraId="75208C6B" w14:textId="77777777" w:rsidR="00815001" w:rsidRDefault="00815001" w:rsidP="0003368E">
      <w:pPr>
        <w:tabs>
          <w:tab w:val="left" w:pos="851"/>
          <w:tab w:val="right" w:pos="1418"/>
        </w:tabs>
        <w:jc w:val="both"/>
      </w:pPr>
    </w:p>
    <w:p w14:paraId="7CB7E79E" w14:textId="29B2A550" w:rsidR="00815001" w:rsidRDefault="00815001" w:rsidP="0003368E">
      <w:pPr>
        <w:tabs>
          <w:tab w:val="left" w:pos="851"/>
          <w:tab w:val="right" w:pos="1418"/>
        </w:tabs>
        <w:jc w:val="both"/>
      </w:pPr>
      <w:r>
        <w:t>La décision sera par conséquent annulée en ce qu’elle est entachée d’une erreur manifeste d’appréciation.</w:t>
      </w:r>
    </w:p>
    <w:p w14:paraId="5A1CF37E" w14:textId="77777777" w:rsidR="00C40F41" w:rsidRDefault="00C40F41" w:rsidP="0003368E">
      <w:pPr>
        <w:tabs>
          <w:tab w:val="left" w:pos="851"/>
          <w:tab w:val="right" w:pos="1418"/>
        </w:tabs>
        <w:jc w:val="both"/>
      </w:pPr>
    </w:p>
    <w:p w14:paraId="1047EBD9" w14:textId="77777777" w:rsidR="00C40F41" w:rsidRDefault="00C40F41" w:rsidP="0003368E">
      <w:pPr>
        <w:tabs>
          <w:tab w:val="left" w:pos="851"/>
          <w:tab w:val="right" w:pos="1418"/>
        </w:tabs>
        <w:jc w:val="both"/>
      </w:pPr>
    </w:p>
    <w:p w14:paraId="1B73B188" w14:textId="438F48EE" w:rsidR="00C40F41" w:rsidRPr="00613A38" w:rsidRDefault="00C40F41" w:rsidP="00C40F41">
      <w:pPr>
        <w:tabs>
          <w:tab w:val="left" w:pos="709"/>
          <w:tab w:val="left" w:pos="4820"/>
          <w:tab w:val="right" w:pos="7938"/>
        </w:tabs>
        <w:jc w:val="both"/>
        <w:rPr>
          <w:b/>
          <w:u w:val="single"/>
        </w:rPr>
      </w:pPr>
      <w:r>
        <w:rPr>
          <w:b/>
          <w:u w:val="single"/>
        </w:rPr>
        <w:t>E</w:t>
      </w:r>
      <w:r>
        <w:rPr>
          <w:b/>
          <w:u w:val="single"/>
        </w:rPr>
        <w:t xml:space="preserve">) Sur la violation de l’article </w:t>
      </w:r>
      <w:r>
        <w:rPr>
          <w:b/>
          <w:u w:val="single"/>
        </w:rPr>
        <w:t>8 CESDH et 3§1 de la CIDE (en présence d’enfants)</w:t>
      </w:r>
    </w:p>
    <w:p w14:paraId="67F775EB" w14:textId="77777777" w:rsidR="00C40F41" w:rsidRDefault="00C40F41" w:rsidP="0003368E">
      <w:pPr>
        <w:tabs>
          <w:tab w:val="left" w:pos="851"/>
          <w:tab w:val="right" w:pos="1418"/>
        </w:tabs>
        <w:jc w:val="both"/>
      </w:pPr>
    </w:p>
    <w:p w14:paraId="363D9741" w14:textId="77777777" w:rsidR="00815001" w:rsidRDefault="00815001" w:rsidP="0003368E">
      <w:pPr>
        <w:tabs>
          <w:tab w:val="left" w:pos="851"/>
          <w:tab w:val="right" w:pos="1418"/>
        </w:tabs>
        <w:jc w:val="both"/>
      </w:pPr>
    </w:p>
    <w:p w14:paraId="73CD759C" w14:textId="2C24BC2E" w:rsidR="00232281" w:rsidRPr="002B613E" w:rsidRDefault="002B613E" w:rsidP="0003368E">
      <w:pPr>
        <w:tabs>
          <w:tab w:val="left" w:pos="851"/>
          <w:tab w:val="right" w:pos="1418"/>
        </w:tabs>
        <w:jc w:val="both"/>
        <w:rPr>
          <w:bCs/>
          <w:i/>
          <w:iCs/>
          <w:u w:val="single"/>
        </w:rPr>
      </w:pPr>
      <w:r w:rsidRPr="002B613E">
        <w:rPr>
          <w:bCs/>
          <w:i/>
          <w:iCs/>
          <w:u w:val="single"/>
        </w:rPr>
        <w:t>Développer la teneur des attaches familiales en France et la nécessité pour les enfants d’avoir un cadre stable et sécurisant</w:t>
      </w:r>
    </w:p>
    <w:p w14:paraId="40C2F14B" w14:textId="11AF96D3" w:rsidR="00A70285" w:rsidRDefault="00A70285" w:rsidP="0003368E">
      <w:pPr>
        <w:tabs>
          <w:tab w:val="left" w:pos="851"/>
          <w:tab w:val="right" w:pos="1418"/>
        </w:tabs>
        <w:jc w:val="both"/>
        <w:rPr>
          <w:b/>
          <w:u w:val="single"/>
        </w:rPr>
      </w:pPr>
    </w:p>
    <w:p w14:paraId="1839E88F" w14:textId="009B6981" w:rsidR="00A70285" w:rsidRDefault="00A70285" w:rsidP="0003368E">
      <w:pPr>
        <w:tabs>
          <w:tab w:val="left" w:pos="851"/>
          <w:tab w:val="right" w:pos="1418"/>
        </w:tabs>
        <w:jc w:val="both"/>
        <w:rPr>
          <w:b/>
          <w:u w:val="single"/>
        </w:rPr>
      </w:pPr>
    </w:p>
    <w:p w14:paraId="652B2C23" w14:textId="44493659" w:rsidR="00A70285" w:rsidRDefault="00A70285" w:rsidP="0003368E">
      <w:pPr>
        <w:tabs>
          <w:tab w:val="left" w:pos="851"/>
          <w:tab w:val="right" w:pos="1418"/>
        </w:tabs>
        <w:jc w:val="both"/>
        <w:rPr>
          <w:b/>
          <w:u w:val="single"/>
        </w:rPr>
      </w:pPr>
    </w:p>
    <w:p w14:paraId="47B6CE65" w14:textId="4B18DF45" w:rsidR="00A70285" w:rsidRDefault="00A70285" w:rsidP="0003368E">
      <w:pPr>
        <w:tabs>
          <w:tab w:val="left" w:pos="851"/>
          <w:tab w:val="right" w:pos="1418"/>
        </w:tabs>
        <w:jc w:val="both"/>
        <w:rPr>
          <w:b/>
          <w:u w:val="single"/>
        </w:rPr>
      </w:pPr>
    </w:p>
    <w:p w14:paraId="2B610594" w14:textId="77777777" w:rsidR="002B613E" w:rsidRDefault="002B613E" w:rsidP="0003368E">
      <w:pPr>
        <w:tabs>
          <w:tab w:val="left" w:pos="851"/>
          <w:tab w:val="right" w:pos="1418"/>
        </w:tabs>
        <w:jc w:val="both"/>
        <w:rPr>
          <w:b/>
          <w:u w:val="single"/>
        </w:rPr>
      </w:pPr>
    </w:p>
    <w:p w14:paraId="0FA0FF37" w14:textId="77777777" w:rsidR="002B613E" w:rsidRDefault="002B613E" w:rsidP="0003368E">
      <w:pPr>
        <w:tabs>
          <w:tab w:val="left" w:pos="851"/>
          <w:tab w:val="right" w:pos="1418"/>
        </w:tabs>
        <w:jc w:val="both"/>
        <w:rPr>
          <w:b/>
          <w:u w:val="single"/>
        </w:rPr>
      </w:pPr>
    </w:p>
    <w:p w14:paraId="713F11C2" w14:textId="77777777" w:rsidR="002B613E" w:rsidRDefault="002B613E" w:rsidP="0003368E">
      <w:pPr>
        <w:tabs>
          <w:tab w:val="left" w:pos="851"/>
          <w:tab w:val="right" w:pos="1418"/>
        </w:tabs>
        <w:jc w:val="both"/>
        <w:rPr>
          <w:b/>
          <w:u w:val="single"/>
        </w:rPr>
      </w:pPr>
    </w:p>
    <w:p w14:paraId="5F4F9D6D" w14:textId="77777777" w:rsidR="002B613E" w:rsidRDefault="002B613E" w:rsidP="0003368E">
      <w:pPr>
        <w:tabs>
          <w:tab w:val="left" w:pos="851"/>
          <w:tab w:val="right" w:pos="1418"/>
        </w:tabs>
        <w:jc w:val="both"/>
        <w:rPr>
          <w:b/>
          <w:u w:val="single"/>
        </w:rPr>
      </w:pPr>
    </w:p>
    <w:p w14:paraId="091FD23C" w14:textId="77777777" w:rsidR="002B613E" w:rsidRDefault="002B613E" w:rsidP="0003368E">
      <w:pPr>
        <w:tabs>
          <w:tab w:val="left" w:pos="851"/>
          <w:tab w:val="right" w:pos="1418"/>
        </w:tabs>
        <w:jc w:val="both"/>
        <w:rPr>
          <w:b/>
          <w:u w:val="single"/>
        </w:rPr>
      </w:pPr>
    </w:p>
    <w:p w14:paraId="7F9525FD" w14:textId="77777777" w:rsidR="002B613E" w:rsidRDefault="002B613E" w:rsidP="0003368E">
      <w:pPr>
        <w:tabs>
          <w:tab w:val="left" w:pos="851"/>
          <w:tab w:val="right" w:pos="1418"/>
        </w:tabs>
        <w:jc w:val="both"/>
        <w:rPr>
          <w:b/>
          <w:u w:val="single"/>
        </w:rPr>
      </w:pPr>
    </w:p>
    <w:p w14:paraId="6C13B799" w14:textId="77777777" w:rsidR="002B613E" w:rsidRDefault="002B613E" w:rsidP="0003368E">
      <w:pPr>
        <w:tabs>
          <w:tab w:val="left" w:pos="851"/>
          <w:tab w:val="right" w:pos="1418"/>
        </w:tabs>
        <w:jc w:val="both"/>
        <w:rPr>
          <w:b/>
          <w:u w:val="single"/>
        </w:rPr>
      </w:pPr>
    </w:p>
    <w:p w14:paraId="3A920BAB" w14:textId="77777777" w:rsidR="002B613E" w:rsidRDefault="002B613E" w:rsidP="0003368E">
      <w:pPr>
        <w:tabs>
          <w:tab w:val="left" w:pos="851"/>
          <w:tab w:val="right" w:pos="1418"/>
        </w:tabs>
        <w:jc w:val="both"/>
        <w:rPr>
          <w:b/>
          <w:u w:val="single"/>
        </w:rPr>
      </w:pPr>
    </w:p>
    <w:p w14:paraId="2F70039F" w14:textId="77777777" w:rsidR="002B613E" w:rsidRDefault="002B613E" w:rsidP="0003368E">
      <w:pPr>
        <w:tabs>
          <w:tab w:val="left" w:pos="851"/>
          <w:tab w:val="right" w:pos="1418"/>
        </w:tabs>
        <w:jc w:val="both"/>
        <w:rPr>
          <w:b/>
          <w:u w:val="single"/>
        </w:rPr>
      </w:pPr>
    </w:p>
    <w:p w14:paraId="15BE8B99" w14:textId="77777777" w:rsidR="002B613E" w:rsidRDefault="002B613E" w:rsidP="0003368E">
      <w:pPr>
        <w:tabs>
          <w:tab w:val="left" w:pos="851"/>
          <w:tab w:val="right" w:pos="1418"/>
        </w:tabs>
        <w:jc w:val="both"/>
        <w:rPr>
          <w:b/>
          <w:u w:val="single"/>
        </w:rPr>
      </w:pPr>
    </w:p>
    <w:p w14:paraId="34ADB64C" w14:textId="77777777" w:rsidR="002B613E" w:rsidRDefault="002B613E" w:rsidP="0003368E">
      <w:pPr>
        <w:tabs>
          <w:tab w:val="left" w:pos="851"/>
          <w:tab w:val="right" w:pos="1418"/>
        </w:tabs>
        <w:jc w:val="both"/>
        <w:rPr>
          <w:b/>
          <w:u w:val="single"/>
        </w:rPr>
      </w:pPr>
    </w:p>
    <w:p w14:paraId="6DA00BC8" w14:textId="77777777" w:rsidR="002B613E" w:rsidRDefault="002B613E" w:rsidP="0003368E">
      <w:pPr>
        <w:tabs>
          <w:tab w:val="left" w:pos="851"/>
          <w:tab w:val="right" w:pos="1418"/>
        </w:tabs>
        <w:jc w:val="both"/>
        <w:rPr>
          <w:b/>
          <w:u w:val="single"/>
        </w:rPr>
      </w:pPr>
    </w:p>
    <w:p w14:paraId="143A2718" w14:textId="15FA9312" w:rsidR="00A70285" w:rsidRDefault="00A70285" w:rsidP="0003368E">
      <w:pPr>
        <w:tabs>
          <w:tab w:val="left" w:pos="851"/>
          <w:tab w:val="right" w:pos="1418"/>
        </w:tabs>
        <w:jc w:val="both"/>
        <w:rPr>
          <w:b/>
          <w:u w:val="single"/>
        </w:rPr>
      </w:pPr>
    </w:p>
    <w:p w14:paraId="48E8DABA" w14:textId="281BEC76" w:rsidR="00A70285" w:rsidRDefault="00A70285" w:rsidP="0003368E">
      <w:pPr>
        <w:tabs>
          <w:tab w:val="left" w:pos="851"/>
          <w:tab w:val="right" w:pos="1418"/>
        </w:tabs>
        <w:jc w:val="both"/>
        <w:rPr>
          <w:b/>
          <w:u w:val="single"/>
        </w:rPr>
      </w:pPr>
    </w:p>
    <w:p w14:paraId="524B2B01" w14:textId="77777777" w:rsidR="00A70285" w:rsidRPr="00EB3031" w:rsidRDefault="00A70285" w:rsidP="0003368E">
      <w:pPr>
        <w:tabs>
          <w:tab w:val="left" w:pos="851"/>
          <w:tab w:val="right" w:pos="1418"/>
        </w:tabs>
        <w:jc w:val="both"/>
      </w:pPr>
    </w:p>
    <w:p w14:paraId="2C25CA20" w14:textId="77777777" w:rsidR="00AB5D33" w:rsidRPr="00C65136" w:rsidRDefault="00C65136" w:rsidP="002D16C2">
      <w:pPr>
        <w:pStyle w:val="Listecouleur-Accent21"/>
        <w:jc w:val="center"/>
        <w:rPr>
          <w:rFonts w:ascii="Times New Roman" w:eastAsia="Times New Roman" w:hAnsi="Times New Roman"/>
          <w:b/>
          <w:sz w:val="32"/>
          <w:szCs w:val="32"/>
          <w:u w:val="single"/>
        </w:rPr>
      </w:pPr>
      <w:r w:rsidRPr="00C65136">
        <w:rPr>
          <w:rFonts w:ascii="Times New Roman" w:eastAsia="Times New Roman" w:hAnsi="Times New Roman"/>
          <w:b/>
          <w:sz w:val="32"/>
          <w:szCs w:val="32"/>
          <w:u w:val="single"/>
        </w:rPr>
        <w:t>PAR CES MOTIFS</w:t>
      </w:r>
    </w:p>
    <w:p w14:paraId="40C7E931" w14:textId="77777777" w:rsidR="00C65136" w:rsidRDefault="00C65136" w:rsidP="00C65136">
      <w:pPr>
        <w:pStyle w:val="Listecouleur-Accent21"/>
        <w:jc w:val="center"/>
        <w:rPr>
          <w:rFonts w:ascii="Times New Roman" w:eastAsia="Times New Roman" w:hAnsi="Times New Roman"/>
          <w:b/>
          <w:sz w:val="28"/>
          <w:szCs w:val="28"/>
          <w:u w:val="single"/>
        </w:rPr>
      </w:pPr>
    </w:p>
    <w:p w14:paraId="5049E626" w14:textId="77777777" w:rsidR="00C65136" w:rsidRDefault="00C65136" w:rsidP="00C65136">
      <w:pPr>
        <w:pStyle w:val="Listecouleur-Accent21"/>
        <w:jc w:val="both"/>
        <w:rPr>
          <w:rFonts w:ascii="Times New Roman" w:eastAsia="Times New Roman" w:hAnsi="Times New Roman"/>
          <w:b/>
          <w:sz w:val="28"/>
          <w:szCs w:val="28"/>
          <w:u w:val="single"/>
        </w:rPr>
      </w:pPr>
    </w:p>
    <w:p w14:paraId="3E0F287B" w14:textId="77777777" w:rsidR="00C65136" w:rsidRDefault="00C65136" w:rsidP="00C65136">
      <w:pPr>
        <w:pStyle w:val="Listecouleur-Accent21"/>
        <w:jc w:val="both"/>
        <w:rPr>
          <w:rFonts w:ascii="Times New Roman" w:eastAsia="Times New Roman" w:hAnsi="Times New Roman"/>
          <w:b/>
          <w:sz w:val="28"/>
          <w:szCs w:val="28"/>
          <w:u w:val="single"/>
        </w:rPr>
      </w:pPr>
    </w:p>
    <w:p w14:paraId="6690C701" w14:textId="77777777" w:rsidR="00C65136" w:rsidRDefault="00C65136" w:rsidP="00C65136">
      <w:pPr>
        <w:pStyle w:val="Listecouleur-Accent21"/>
        <w:jc w:val="both"/>
        <w:rPr>
          <w:rFonts w:ascii="Times New Roman" w:eastAsia="Times New Roman" w:hAnsi="Times New Roman"/>
          <w:b/>
          <w:sz w:val="28"/>
          <w:szCs w:val="28"/>
          <w:u w:val="single"/>
        </w:rPr>
      </w:pPr>
    </w:p>
    <w:p w14:paraId="5B2F66C6" w14:textId="688EBBBF" w:rsidR="00C65136" w:rsidRDefault="00507D29" w:rsidP="00C65136">
      <w:pPr>
        <w:pStyle w:val="Listecouleur-Accent21"/>
        <w:numPr>
          <w:ilvl w:val="0"/>
          <w:numId w:val="39"/>
        </w:numPr>
        <w:jc w:val="both"/>
        <w:rPr>
          <w:rFonts w:ascii="Times New Roman" w:hAnsi="Times New Roman"/>
          <w:b/>
          <w:sz w:val="24"/>
          <w:szCs w:val="24"/>
        </w:rPr>
      </w:pPr>
      <w:r>
        <w:rPr>
          <w:rFonts w:ascii="Times New Roman" w:hAnsi="Times New Roman"/>
          <w:b/>
          <w:sz w:val="24"/>
          <w:szCs w:val="24"/>
        </w:rPr>
        <w:t xml:space="preserve">Admettre </w:t>
      </w:r>
      <w:r w:rsidR="002B613E">
        <w:rPr>
          <w:rFonts w:ascii="Times New Roman" w:hAnsi="Times New Roman"/>
          <w:b/>
          <w:sz w:val="24"/>
          <w:szCs w:val="24"/>
        </w:rPr>
        <w:t>M/MME …….</w:t>
      </w:r>
      <w:r w:rsidR="00A70285">
        <w:rPr>
          <w:rFonts w:ascii="Times New Roman" w:hAnsi="Times New Roman"/>
          <w:b/>
          <w:sz w:val="24"/>
          <w:szCs w:val="24"/>
        </w:rPr>
        <w:t xml:space="preserve"> </w:t>
      </w:r>
      <w:r w:rsidR="00C65136">
        <w:rPr>
          <w:rFonts w:ascii="Times New Roman" w:hAnsi="Times New Roman"/>
          <w:b/>
          <w:sz w:val="24"/>
          <w:szCs w:val="24"/>
        </w:rPr>
        <w:t>à l’aide juridictionnelle provisoire ;</w:t>
      </w:r>
    </w:p>
    <w:p w14:paraId="4486ABF8" w14:textId="77777777" w:rsidR="00C65136" w:rsidRDefault="00C65136" w:rsidP="00C65136">
      <w:pPr>
        <w:pStyle w:val="Listecouleur-Accent21"/>
        <w:ind w:left="720"/>
        <w:jc w:val="both"/>
        <w:rPr>
          <w:rFonts w:ascii="Times New Roman" w:hAnsi="Times New Roman"/>
          <w:b/>
          <w:sz w:val="24"/>
          <w:szCs w:val="24"/>
        </w:rPr>
      </w:pPr>
    </w:p>
    <w:p w14:paraId="7D803476" w14:textId="77777777" w:rsidR="00C65136" w:rsidRPr="00C65136" w:rsidRDefault="00C65136" w:rsidP="00C65136">
      <w:pPr>
        <w:pStyle w:val="Listecouleur-Accent21"/>
        <w:ind w:left="720"/>
        <w:jc w:val="both"/>
        <w:rPr>
          <w:rFonts w:ascii="Times New Roman" w:hAnsi="Times New Roman"/>
          <w:b/>
          <w:sz w:val="24"/>
          <w:szCs w:val="24"/>
        </w:rPr>
      </w:pPr>
    </w:p>
    <w:p w14:paraId="3A699E3C" w14:textId="5A818E82" w:rsidR="00C65136" w:rsidRPr="00C65136" w:rsidRDefault="00C65136" w:rsidP="00C65136">
      <w:pPr>
        <w:pStyle w:val="Listecouleur-Accent21"/>
        <w:numPr>
          <w:ilvl w:val="0"/>
          <w:numId w:val="39"/>
        </w:numPr>
        <w:jc w:val="both"/>
        <w:rPr>
          <w:rFonts w:ascii="Times New Roman" w:hAnsi="Times New Roman"/>
          <w:b/>
          <w:sz w:val="24"/>
          <w:szCs w:val="24"/>
        </w:rPr>
      </w:pPr>
      <w:r w:rsidRPr="00C65136">
        <w:rPr>
          <w:rFonts w:ascii="Times New Roman" w:eastAsia="Times New Roman" w:hAnsi="Times New Roman"/>
          <w:b/>
          <w:sz w:val="24"/>
          <w:szCs w:val="24"/>
        </w:rPr>
        <w:t xml:space="preserve">Annuler </w:t>
      </w:r>
      <w:r w:rsidR="00A70285">
        <w:rPr>
          <w:rFonts w:ascii="Times New Roman" w:eastAsia="Times New Roman" w:hAnsi="Times New Roman"/>
          <w:sz w:val="24"/>
          <w:szCs w:val="24"/>
        </w:rPr>
        <w:t>la</w:t>
      </w:r>
      <w:r w:rsidR="00507D29">
        <w:rPr>
          <w:rFonts w:ascii="Times New Roman" w:eastAsia="Times New Roman" w:hAnsi="Times New Roman"/>
          <w:sz w:val="24"/>
          <w:szCs w:val="24"/>
        </w:rPr>
        <w:t xml:space="preserve"> </w:t>
      </w:r>
      <w:r w:rsidR="00C8292A">
        <w:rPr>
          <w:rFonts w:ascii="Times New Roman" w:eastAsia="Times New Roman" w:hAnsi="Times New Roman"/>
          <w:sz w:val="24"/>
          <w:szCs w:val="24"/>
        </w:rPr>
        <w:t>décision en litige ;</w:t>
      </w:r>
    </w:p>
    <w:p w14:paraId="00E837F2" w14:textId="77777777" w:rsidR="00C65136" w:rsidRDefault="00C65136" w:rsidP="00C65136">
      <w:pPr>
        <w:pStyle w:val="Paragraphedeliste"/>
        <w:rPr>
          <w:b/>
        </w:rPr>
      </w:pPr>
    </w:p>
    <w:p w14:paraId="67B6F1B7" w14:textId="77777777" w:rsidR="00C65136" w:rsidRDefault="00C65136" w:rsidP="00C65136">
      <w:pPr>
        <w:pStyle w:val="Paragraphedeliste"/>
        <w:rPr>
          <w:b/>
        </w:rPr>
      </w:pPr>
    </w:p>
    <w:p w14:paraId="7063D92A" w14:textId="56855E90" w:rsidR="00C65136" w:rsidRDefault="00B15AD5" w:rsidP="00C65136">
      <w:pPr>
        <w:pStyle w:val="Listecouleur-Accent21"/>
        <w:numPr>
          <w:ilvl w:val="0"/>
          <w:numId w:val="39"/>
        </w:numPr>
        <w:jc w:val="both"/>
        <w:rPr>
          <w:rFonts w:ascii="Times New Roman" w:hAnsi="Times New Roman"/>
          <w:b/>
          <w:sz w:val="24"/>
          <w:szCs w:val="24"/>
        </w:rPr>
      </w:pPr>
      <w:r>
        <w:rPr>
          <w:rFonts w:ascii="Times New Roman" w:hAnsi="Times New Roman"/>
          <w:b/>
          <w:sz w:val="24"/>
          <w:szCs w:val="24"/>
        </w:rPr>
        <w:t>Faire injonction au Préfet d</w:t>
      </w:r>
      <w:r w:rsidR="00C65136">
        <w:rPr>
          <w:rFonts w:ascii="Times New Roman" w:hAnsi="Times New Roman"/>
          <w:b/>
          <w:sz w:val="24"/>
          <w:szCs w:val="24"/>
        </w:rPr>
        <w:t xml:space="preserve">’enregistrer </w:t>
      </w:r>
      <w:r>
        <w:rPr>
          <w:rFonts w:ascii="Times New Roman" w:hAnsi="Times New Roman"/>
          <w:b/>
          <w:sz w:val="24"/>
          <w:szCs w:val="24"/>
        </w:rPr>
        <w:t xml:space="preserve">la demande d’asile </w:t>
      </w:r>
      <w:r w:rsidR="007C5C30">
        <w:rPr>
          <w:rFonts w:ascii="Times New Roman" w:hAnsi="Times New Roman"/>
          <w:b/>
          <w:sz w:val="24"/>
          <w:szCs w:val="24"/>
        </w:rPr>
        <w:t>d</w:t>
      </w:r>
      <w:r w:rsidR="00A70285">
        <w:rPr>
          <w:rFonts w:ascii="Times New Roman" w:hAnsi="Times New Roman"/>
          <w:b/>
          <w:sz w:val="24"/>
          <w:szCs w:val="24"/>
        </w:rPr>
        <w:t>e la</w:t>
      </w:r>
      <w:r w:rsidR="009E6983">
        <w:rPr>
          <w:rFonts w:ascii="Times New Roman" w:hAnsi="Times New Roman"/>
          <w:b/>
          <w:sz w:val="24"/>
          <w:szCs w:val="24"/>
        </w:rPr>
        <w:t xml:space="preserve"> </w:t>
      </w:r>
      <w:r>
        <w:rPr>
          <w:rFonts w:ascii="Times New Roman" w:hAnsi="Times New Roman"/>
          <w:b/>
          <w:sz w:val="24"/>
          <w:szCs w:val="24"/>
        </w:rPr>
        <w:t>requérant</w:t>
      </w:r>
      <w:r w:rsidR="00A70285">
        <w:rPr>
          <w:rFonts w:ascii="Times New Roman" w:hAnsi="Times New Roman"/>
          <w:b/>
          <w:sz w:val="24"/>
          <w:szCs w:val="24"/>
        </w:rPr>
        <w:t>e en procédure normale</w:t>
      </w:r>
      <w:r>
        <w:rPr>
          <w:rFonts w:ascii="Times New Roman" w:hAnsi="Times New Roman"/>
          <w:b/>
          <w:sz w:val="24"/>
          <w:szCs w:val="24"/>
        </w:rPr>
        <w:t xml:space="preserve"> </w:t>
      </w:r>
      <w:r w:rsidR="00C65136">
        <w:rPr>
          <w:rFonts w:ascii="Times New Roman" w:hAnsi="Times New Roman"/>
          <w:b/>
          <w:sz w:val="24"/>
          <w:szCs w:val="24"/>
        </w:rPr>
        <w:t>dans un délai de quinze jours à compter de la notificati</w:t>
      </w:r>
      <w:r>
        <w:rPr>
          <w:rFonts w:ascii="Times New Roman" w:hAnsi="Times New Roman"/>
          <w:b/>
          <w:sz w:val="24"/>
          <w:szCs w:val="24"/>
        </w:rPr>
        <w:t>on de la décision à intervenir</w:t>
      </w:r>
      <w:r w:rsidR="002B613E">
        <w:rPr>
          <w:rFonts w:ascii="Times New Roman" w:hAnsi="Times New Roman"/>
          <w:b/>
          <w:sz w:val="24"/>
          <w:szCs w:val="24"/>
        </w:rPr>
        <w:t>, d’informer l’OFPRA de cet enregistrement et de délivrer au requérant une attestation de demande d’asile</w:t>
      </w:r>
    </w:p>
    <w:p w14:paraId="40CFA384" w14:textId="77777777" w:rsidR="002B613E" w:rsidRDefault="002B613E" w:rsidP="002B613E">
      <w:pPr>
        <w:pStyle w:val="Listecouleur-Accent21"/>
        <w:jc w:val="both"/>
        <w:rPr>
          <w:rFonts w:ascii="Times New Roman" w:hAnsi="Times New Roman"/>
          <w:b/>
          <w:sz w:val="24"/>
          <w:szCs w:val="24"/>
        </w:rPr>
      </w:pPr>
    </w:p>
    <w:p w14:paraId="1B52DED7" w14:textId="2397A3AE" w:rsidR="002B613E" w:rsidRDefault="002B613E" w:rsidP="00C65136">
      <w:pPr>
        <w:pStyle w:val="Listecouleur-Accent21"/>
        <w:numPr>
          <w:ilvl w:val="0"/>
          <w:numId w:val="39"/>
        </w:numPr>
        <w:jc w:val="both"/>
        <w:rPr>
          <w:rFonts w:ascii="Times New Roman" w:hAnsi="Times New Roman"/>
          <w:b/>
          <w:sz w:val="24"/>
          <w:szCs w:val="24"/>
        </w:rPr>
      </w:pPr>
      <w:r>
        <w:rPr>
          <w:rFonts w:ascii="Times New Roman" w:hAnsi="Times New Roman"/>
          <w:b/>
          <w:sz w:val="24"/>
          <w:szCs w:val="24"/>
        </w:rPr>
        <w:t>A titre subsidiaire, enjoindre au préfet de réexaminer la situation du requérant dans un délai de 15 jours</w:t>
      </w:r>
    </w:p>
    <w:p w14:paraId="418F03D6" w14:textId="77777777" w:rsidR="00C65136" w:rsidRDefault="00C65136" w:rsidP="00C65136">
      <w:pPr>
        <w:pStyle w:val="Paragraphedeliste"/>
        <w:rPr>
          <w:b/>
        </w:rPr>
      </w:pPr>
    </w:p>
    <w:p w14:paraId="26931205" w14:textId="77777777" w:rsidR="00C65136" w:rsidRDefault="00C65136" w:rsidP="00C65136">
      <w:pPr>
        <w:pStyle w:val="Paragraphedeliste"/>
        <w:rPr>
          <w:b/>
        </w:rPr>
      </w:pPr>
    </w:p>
    <w:p w14:paraId="73270528" w14:textId="6BF2FA84" w:rsidR="00C65136" w:rsidRPr="00C65136" w:rsidRDefault="002B613E" w:rsidP="00C65136">
      <w:pPr>
        <w:pStyle w:val="Listecouleur-Accent21"/>
        <w:numPr>
          <w:ilvl w:val="0"/>
          <w:numId w:val="39"/>
        </w:numPr>
        <w:jc w:val="both"/>
        <w:rPr>
          <w:rFonts w:ascii="Times New Roman" w:hAnsi="Times New Roman"/>
          <w:b/>
          <w:sz w:val="24"/>
          <w:szCs w:val="24"/>
        </w:rPr>
      </w:pPr>
      <w:r>
        <w:rPr>
          <w:rFonts w:ascii="Times New Roman" w:hAnsi="Times New Roman"/>
          <w:b/>
          <w:sz w:val="24"/>
          <w:szCs w:val="24"/>
        </w:rPr>
        <w:t xml:space="preserve">En tout état de cause, </w:t>
      </w:r>
      <w:r w:rsidR="00AA09A3">
        <w:rPr>
          <w:rFonts w:ascii="Times New Roman" w:hAnsi="Times New Roman"/>
          <w:b/>
          <w:sz w:val="24"/>
          <w:szCs w:val="24"/>
        </w:rPr>
        <w:t>Mettre à la charge</w:t>
      </w:r>
      <w:r w:rsidR="00C65136">
        <w:rPr>
          <w:rFonts w:ascii="Times New Roman" w:hAnsi="Times New Roman"/>
          <w:b/>
          <w:sz w:val="24"/>
          <w:szCs w:val="24"/>
        </w:rPr>
        <w:t xml:space="preserve"> </w:t>
      </w:r>
      <w:r w:rsidR="00AA09A3">
        <w:rPr>
          <w:rFonts w:ascii="Times New Roman" w:hAnsi="Times New Roman"/>
          <w:sz w:val="24"/>
          <w:szCs w:val="24"/>
        </w:rPr>
        <w:t>de l</w:t>
      </w:r>
      <w:r w:rsidR="00C65136" w:rsidRPr="00C65136">
        <w:rPr>
          <w:rFonts w:ascii="Times New Roman" w:hAnsi="Times New Roman"/>
          <w:sz w:val="24"/>
          <w:szCs w:val="24"/>
        </w:rPr>
        <w:t xml:space="preserve">’Etat </w:t>
      </w:r>
      <w:r w:rsidR="00AA09A3" w:rsidRPr="00C65136">
        <w:rPr>
          <w:rFonts w:ascii="Times New Roman" w:hAnsi="Times New Roman"/>
          <w:sz w:val="24"/>
          <w:szCs w:val="24"/>
        </w:rPr>
        <w:t xml:space="preserve">la somme de </w:t>
      </w:r>
      <w:r w:rsidR="00A70285">
        <w:rPr>
          <w:rFonts w:ascii="Times New Roman" w:hAnsi="Times New Roman"/>
          <w:sz w:val="24"/>
          <w:szCs w:val="24"/>
        </w:rPr>
        <w:t>1200</w:t>
      </w:r>
      <w:r w:rsidR="00AA09A3" w:rsidRPr="00C65136">
        <w:rPr>
          <w:rFonts w:ascii="Times New Roman" w:hAnsi="Times New Roman"/>
          <w:sz w:val="24"/>
          <w:szCs w:val="24"/>
        </w:rPr>
        <w:t xml:space="preserve"> </w:t>
      </w:r>
      <w:r w:rsidR="00A70285">
        <w:rPr>
          <w:rFonts w:ascii="Times New Roman" w:hAnsi="Times New Roman"/>
          <w:sz w:val="24"/>
          <w:szCs w:val="24"/>
        </w:rPr>
        <w:t>€ HT</w:t>
      </w:r>
      <w:r w:rsidR="00AA09A3" w:rsidRPr="00C65136">
        <w:rPr>
          <w:rFonts w:ascii="Times New Roman" w:hAnsi="Times New Roman"/>
          <w:sz w:val="24"/>
          <w:szCs w:val="24"/>
        </w:rPr>
        <w:t xml:space="preserve"> </w:t>
      </w:r>
      <w:r w:rsidR="00C65136" w:rsidRPr="00C65136">
        <w:rPr>
          <w:rFonts w:ascii="Times New Roman" w:hAnsi="Times New Roman"/>
          <w:sz w:val="24"/>
          <w:szCs w:val="24"/>
        </w:rPr>
        <w:t xml:space="preserve">à verser à </w:t>
      </w:r>
      <w:r>
        <w:rPr>
          <w:rFonts w:ascii="Times New Roman" w:hAnsi="Times New Roman"/>
          <w:sz w:val="24"/>
          <w:szCs w:val="24"/>
        </w:rPr>
        <w:t>son Conseil</w:t>
      </w:r>
      <w:r w:rsidR="00C65136" w:rsidRPr="00C65136">
        <w:rPr>
          <w:rFonts w:ascii="Times New Roman" w:hAnsi="Times New Roman"/>
          <w:sz w:val="24"/>
          <w:szCs w:val="24"/>
        </w:rPr>
        <w:t xml:space="preserve"> en application des dispositions de l’article L761-1 du CJA et de l’article 37 de la loi du 10 juillet 1991, à charge de renonciation au bénéfice de l’aide juridictionnelle ;</w:t>
      </w:r>
    </w:p>
    <w:p w14:paraId="3AFDCA57" w14:textId="77777777" w:rsidR="00C65136" w:rsidRDefault="00C65136" w:rsidP="00C65136">
      <w:pPr>
        <w:pStyle w:val="Listecouleur-Accent21"/>
        <w:jc w:val="both"/>
        <w:rPr>
          <w:rFonts w:ascii="Times New Roman" w:hAnsi="Times New Roman"/>
          <w:b/>
          <w:sz w:val="24"/>
          <w:szCs w:val="24"/>
        </w:rPr>
      </w:pPr>
    </w:p>
    <w:p w14:paraId="35483A5B" w14:textId="77777777" w:rsidR="00C65136" w:rsidRDefault="00C65136" w:rsidP="00C65136">
      <w:pPr>
        <w:pStyle w:val="Listecouleur-Accent21"/>
        <w:jc w:val="both"/>
        <w:rPr>
          <w:rFonts w:ascii="Times New Roman" w:hAnsi="Times New Roman"/>
          <w:b/>
          <w:sz w:val="24"/>
          <w:szCs w:val="24"/>
        </w:rPr>
      </w:pPr>
    </w:p>
    <w:p w14:paraId="2EF38B3A" w14:textId="77777777" w:rsidR="00C65136" w:rsidRDefault="00C65136" w:rsidP="00C65136">
      <w:pPr>
        <w:pStyle w:val="Listecouleur-Accent21"/>
        <w:jc w:val="both"/>
        <w:rPr>
          <w:rFonts w:ascii="Times New Roman" w:hAnsi="Times New Roman"/>
          <w:b/>
          <w:sz w:val="24"/>
          <w:szCs w:val="24"/>
        </w:rPr>
      </w:pPr>
    </w:p>
    <w:p w14:paraId="50310590" w14:textId="77777777" w:rsidR="00C65136" w:rsidRDefault="00C65136" w:rsidP="00C65136">
      <w:pPr>
        <w:pStyle w:val="Listecouleur-Accent21"/>
        <w:jc w:val="both"/>
        <w:rPr>
          <w:rFonts w:ascii="Times New Roman" w:hAnsi="Times New Roman"/>
          <w:b/>
          <w:sz w:val="24"/>
          <w:szCs w:val="24"/>
        </w:rPr>
      </w:pPr>
    </w:p>
    <w:p w14:paraId="03AF48D2" w14:textId="77777777" w:rsidR="00C65136" w:rsidRDefault="00C65136" w:rsidP="00C65136">
      <w:pPr>
        <w:pStyle w:val="Listecouleur-Accent21"/>
        <w:jc w:val="both"/>
        <w:rPr>
          <w:rFonts w:ascii="Times New Roman" w:hAnsi="Times New Roman"/>
          <w:b/>
          <w:sz w:val="24"/>
          <w:szCs w:val="24"/>
        </w:rPr>
      </w:pPr>
    </w:p>
    <w:p w14:paraId="76895C27" w14:textId="77777777" w:rsidR="00C65136" w:rsidRDefault="00C65136" w:rsidP="00C65136">
      <w:pPr>
        <w:pStyle w:val="Listecouleur-Accent21"/>
        <w:ind w:left="5664"/>
        <w:jc w:val="both"/>
        <w:rPr>
          <w:rFonts w:ascii="Times New Roman" w:hAnsi="Times New Roman"/>
          <w:b/>
          <w:sz w:val="24"/>
          <w:szCs w:val="24"/>
        </w:rPr>
      </w:pPr>
      <w:r>
        <w:rPr>
          <w:rFonts w:ascii="Times New Roman" w:hAnsi="Times New Roman"/>
          <w:b/>
          <w:sz w:val="24"/>
          <w:szCs w:val="24"/>
        </w:rPr>
        <w:t>SOUS TOUTES RESERVES</w:t>
      </w:r>
    </w:p>
    <w:p w14:paraId="0EA14965" w14:textId="77777777" w:rsidR="00C65136" w:rsidRDefault="00C65136" w:rsidP="00C65136">
      <w:pPr>
        <w:pStyle w:val="Listecouleur-Accent21"/>
        <w:jc w:val="both"/>
        <w:rPr>
          <w:rFonts w:ascii="Times New Roman" w:hAnsi="Times New Roman"/>
          <w:b/>
          <w:sz w:val="24"/>
          <w:szCs w:val="24"/>
        </w:rPr>
      </w:pPr>
    </w:p>
    <w:p w14:paraId="5C8959AB" w14:textId="77777777" w:rsidR="00C65136" w:rsidRDefault="00C65136" w:rsidP="00C65136">
      <w:pPr>
        <w:pStyle w:val="Listecouleur-Accent21"/>
        <w:jc w:val="both"/>
        <w:rPr>
          <w:rFonts w:ascii="Times New Roman" w:hAnsi="Times New Roman"/>
          <w:b/>
          <w:sz w:val="24"/>
          <w:szCs w:val="24"/>
        </w:rPr>
      </w:pPr>
    </w:p>
    <w:p w14:paraId="1C41D4E2" w14:textId="77777777" w:rsidR="00C65136" w:rsidRDefault="00C65136" w:rsidP="00C65136">
      <w:pPr>
        <w:pStyle w:val="Listecouleur-Accent21"/>
        <w:jc w:val="both"/>
        <w:rPr>
          <w:rFonts w:ascii="Times New Roman" w:hAnsi="Times New Roman"/>
          <w:b/>
          <w:sz w:val="24"/>
          <w:szCs w:val="24"/>
        </w:rPr>
      </w:pPr>
    </w:p>
    <w:p w14:paraId="24909AD3" w14:textId="60E47910" w:rsidR="004A7C1F" w:rsidRDefault="002D16C2" w:rsidP="00C65136">
      <w:pPr>
        <w:pStyle w:val="Listecouleur-Accent21"/>
        <w:jc w:val="both"/>
        <w:rPr>
          <w:rFonts w:ascii="Times New Roman" w:hAnsi="Times New Roman"/>
          <w:b/>
          <w:sz w:val="24"/>
          <w:szCs w:val="24"/>
        </w:rPr>
      </w:pPr>
      <w:r>
        <w:rPr>
          <w:rFonts w:ascii="Times New Roman" w:hAnsi="Times New Roman"/>
          <w:b/>
          <w:sz w:val="24"/>
          <w:szCs w:val="24"/>
        </w:rPr>
        <w:t xml:space="preserve">Fait à </w:t>
      </w:r>
      <w:r w:rsidR="002B613E">
        <w:rPr>
          <w:rFonts w:ascii="Times New Roman" w:hAnsi="Times New Roman"/>
          <w:b/>
          <w:sz w:val="24"/>
          <w:szCs w:val="24"/>
        </w:rPr>
        <w:t>…. Le ……..</w:t>
      </w:r>
    </w:p>
    <w:sectPr w:rsidR="004A7C1F" w:rsidSect="00636852">
      <w:headerReference w:type="even" r:id="rId8"/>
      <w:footerReference w:type="even" r:id="rId9"/>
      <w:footerReference w:type="default" r:id="rId10"/>
      <w:pgSz w:w="11906" w:h="16838"/>
      <w:pgMar w:top="1105" w:right="1417" w:bottom="1417" w:left="1417" w:header="708"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EEF06" w14:textId="77777777" w:rsidR="00CB5D0F" w:rsidRDefault="00CB5D0F">
      <w:r>
        <w:separator/>
      </w:r>
    </w:p>
  </w:endnote>
  <w:endnote w:type="continuationSeparator" w:id="0">
    <w:p w14:paraId="729C1A92" w14:textId="77777777" w:rsidR="00CB5D0F" w:rsidRDefault="00CB5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81D8" w14:textId="77777777" w:rsidR="002C12B0" w:rsidRDefault="002C12B0" w:rsidP="00967A25">
    <w:pPr>
      <w:pStyle w:val="Pieddepage"/>
      <w:rPr>
        <w:rStyle w:val="Numrodepage"/>
      </w:rPr>
    </w:pPr>
  </w:p>
  <w:p w14:paraId="0B4FF70A" w14:textId="403A2BD7" w:rsidR="002C12B0" w:rsidRPr="006407F1" w:rsidRDefault="002C12B0" w:rsidP="00967A25">
    <w:pPr>
      <w:pStyle w:val="Pieddepage"/>
    </w:pPr>
    <w:fldSimple w:instr=" AUTHOR ">
      <w:r w:rsidR="008F3BC7">
        <w:rPr>
          <w:noProof/>
        </w:rPr>
        <w:t>Sophie Pochard</w:t>
      </w:r>
    </w:fldSimple>
    <w:r>
      <w:tab/>
    </w:r>
  </w:p>
  <w:p w14:paraId="15C4FD9F" w14:textId="77777777" w:rsidR="002C12B0" w:rsidRPr="006407F1" w:rsidRDefault="002C12B0" w:rsidP="00967A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CC3A" w14:textId="77777777" w:rsidR="002C12B0" w:rsidRDefault="002C12B0" w:rsidP="00967A2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8A08E1">
      <w:rPr>
        <w:rStyle w:val="Numrodepage"/>
        <w:noProof/>
      </w:rPr>
      <w:t>6</w:t>
    </w:r>
    <w:r>
      <w:rPr>
        <w:rStyle w:val="Numrodepage"/>
      </w:rPr>
      <w:fldChar w:fldCharType="end"/>
    </w:r>
  </w:p>
  <w:p w14:paraId="58D49C1E" w14:textId="77777777" w:rsidR="002C12B0" w:rsidRDefault="002C12B0" w:rsidP="00967A25">
    <w:pPr>
      <w:pStyle w:val="Pieddepage"/>
    </w:pPr>
  </w:p>
  <w:p w14:paraId="6F761CF0" w14:textId="77777777" w:rsidR="002C12B0" w:rsidRPr="006407F1" w:rsidRDefault="002C12B0" w:rsidP="00967A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6D630" w14:textId="77777777" w:rsidR="00CB5D0F" w:rsidRDefault="00CB5D0F">
      <w:r>
        <w:separator/>
      </w:r>
    </w:p>
  </w:footnote>
  <w:footnote w:type="continuationSeparator" w:id="0">
    <w:p w14:paraId="491EB38A" w14:textId="77777777" w:rsidR="00CB5D0F" w:rsidRDefault="00CB5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B6DB" w14:textId="77777777" w:rsidR="002C12B0" w:rsidRDefault="002C12B0" w:rsidP="00967A25">
    <w:pPr>
      <w:pStyle w:val="En-tte"/>
    </w:pPr>
  </w:p>
  <w:p w14:paraId="3D25B64B" w14:textId="77777777" w:rsidR="002C12B0" w:rsidRPr="006407F1" w:rsidRDefault="002C12B0" w:rsidP="00967A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66201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900"/>
        </w:tabs>
        <w:ind w:left="90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620"/>
        </w:tabs>
        <w:ind w:left="1620" w:hanging="360"/>
      </w:pPr>
    </w:lvl>
    <w:lvl w:ilvl="5">
      <w:start w:val="1"/>
      <w:numFmt w:val="lowerRoman"/>
      <w:lvlText w:val="%6."/>
      <w:lvlJc w:val="left"/>
      <w:pPr>
        <w:tabs>
          <w:tab w:val="num" w:pos="1800"/>
        </w:tabs>
        <w:ind w:left="1800" w:hanging="18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700"/>
        </w:tabs>
        <w:ind w:left="2700" w:hanging="180"/>
      </w:pPr>
    </w:lvl>
  </w:abstractNum>
  <w:abstractNum w:abstractNumId="3" w15:restartNumberingAfterBreak="0">
    <w:nsid w:val="008D5D3A"/>
    <w:multiLevelType w:val="hybridMultilevel"/>
    <w:tmpl w:val="8698F1C4"/>
    <w:lvl w:ilvl="0" w:tplc="644E985C">
      <w:start w:val="1"/>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0B2F35E7"/>
    <w:multiLevelType w:val="hybridMultilevel"/>
    <w:tmpl w:val="28A810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FA0FA2"/>
    <w:multiLevelType w:val="multilevel"/>
    <w:tmpl w:val="1A6857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AA2F00"/>
    <w:multiLevelType w:val="hybridMultilevel"/>
    <w:tmpl w:val="009CE2B2"/>
    <w:lvl w:ilvl="0" w:tplc="EDBE4336">
      <w:start w:val="2"/>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16073195"/>
    <w:multiLevelType w:val="hybridMultilevel"/>
    <w:tmpl w:val="9A509A00"/>
    <w:lvl w:ilvl="0" w:tplc="207EF6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F86113"/>
    <w:multiLevelType w:val="hybridMultilevel"/>
    <w:tmpl w:val="6A3018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D44A07"/>
    <w:multiLevelType w:val="hybridMultilevel"/>
    <w:tmpl w:val="19EAA234"/>
    <w:lvl w:ilvl="0" w:tplc="83665A4C">
      <w:start w:val="11"/>
      <w:numFmt w:val="bullet"/>
      <w:lvlText w:val="-"/>
      <w:lvlJc w:val="left"/>
      <w:pPr>
        <w:ind w:left="1065" w:hanging="360"/>
      </w:pPr>
      <w:rPr>
        <w:rFonts w:ascii="Arial" w:eastAsia="Times New Roman" w:hAnsi="Arial" w:cs="Arial" w:hint="default"/>
        <w:u w:val="singl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1C9F28A4"/>
    <w:multiLevelType w:val="hybridMultilevel"/>
    <w:tmpl w:val="5CF24BFE"/>
    <w:lvl w:ilvl="0" w:tplc="9D809D5C">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1" w15:restartNumberingAfterBreak="0">
    <w:nsid w:val="26670746"/>
    <w:multiLevelType w:val="hybridMultilevel"/>
    <w:tmpl w:val="A3E6259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78C6A8A"/>
    <w:multiLevelType w:val="hybridMultilevel"/>
    <w:tmpl w:val="2D928750"/>
    <w:lvl w:ilvl="0" w:tplc="5784E76E">
      <w:start w:val="2"/>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3" w15:restartNumberingAfterBreak="0">
    <w:nsid w:val="299D33C1"/>
    <w:multiLevelType w:val="hybridMultilevel"/>
    <w:tmpl w:val="EC424AA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9D21C45"/>
    <w:multiLevelType w:val="hybridMultilevel"/>
    <w:tmpl w:val="AD58BADE"/>
    <w:lvl w:ilvl="0" w:tplc="FF1A52E0">
      <w:start w:val="6"/>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2D681E71"/>
    <w:multiLevelType w:val="hybridMultilevel"/>
    <w:tmpl w:val="8368D436"/>
    <w:lvl w:ilvl="0" w:tplc="47A874F0">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15964A9"/>
    <w:multiLevelType w:val="hybridMultilevel"/>
    <w:tmpl w:val="FE023DB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E60E4B00">
      <w:start w:val="1"/>
      <w:numFmt w:val="lowerRoman"/>
      <w:lvlText w:val="%3."/>
      <w:lvlJc w:val="right"/>
      <w:pPr>
        <w:ind w:left="2160" w:hanging="180"/>
      </w:pPr>
      <w:rPr>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6B0390A"/>
    <w:multiLevelType w:val="hybridMultilevel"/>
    <w:tmpl w:val="D0B0A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370923"/>
    <w:multiLevelType w:val="hybridMultilevel"/>
    <w:tmpl w:val="407421CC"/>
    <w:lvl w:ilvl="0" w:tplc="6B4CA812">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37CA75A2"/>
    <w:multiLevelType w:val="multilevel"/>
    <w:tmpl w:val="1A6857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BE86E90"/>
    <w:multiLevelType w:val="hybridMultilevel"/>
    <w:tmpl w:val="8DB041EA"/>
    <w:lvl w:ilvl="0" w:tplc="83665A4C">
      <w:start w:val="11"/>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1" w15:restartNumberingAfterBreak="0">
    <w:nsid w:val="3C3C07CD"/>
    <w:multiLevelType w:val="hybridMultilevel"/>
    <w:tmpl w:val="9BA699D4"/>
    <w:lvl w:ilvl="0" w:tplc="7E4CBB6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2" w15:restartNumberingAfterBreak="0">
    <w:nsid w:val="400A0359"/>
    <w:multiLevelType w:val="hybridMultilevel"/>
    <w:tmpl w:val="B9F6925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E60E4B00">
      <w:start w:val="1"/>
      <w:numFmt w:val="lowerRoman"/>
      <w:lvlText w:val="%3."/>
      <w:lvlJc w:val="right"/>
      <w:pPr>
        <w:ind w:left="2160" w:hanging="180"/>
      </w:pPr>
      <w:rPr>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22D0B45"/>
    <w:multiLevelType w:val="hybridMultilevel"/>
    <w:tmpl w:val="E9B8E312"/>
    <w:lvl w:ilvl="0" w:tplc="7E4CBB6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4" w15:restartNumberingAfterBreak="0">
    <w:nsid w:val="42561057"/>
    <w:multiLevelType w:val="hybridMultilevel"/>
    <w:tmpl w:val="D3A86E74"/>
    <w:lvl w:ilvl="0" w:tplc="9D809D5C">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5" w15:restartNumberingAfterBreak="0">
    <w:nsid w:val="43CD5BCC"/>
    <w:multiLevelType w:val="hybridMultilevel"/>
    <w:tmpl w:val="1A6857C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E60E4B00">
      <w:start w:val="1"/>
      <w:numFmt w:val="lowerRoman"/>
      <w:lvlText w:val="%3."/>
      <w:lvlJc w:val="right"/>
      <w:pPr>
        <w:ind w:left="2160" w:hanging="180"/>
      </w:pPr>
      <w:rPr>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5A04865"/>
    <w:multiLevelType w:val="multilevel"/>
    <w:tmpl w:val="1A6857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D97AA6"/>
    <w:multiLevelType w:val="hybridMultilevel"/>
    <w:tmpl w:val="5CF24BFE"/>
    <w:lvl w:ilvl="0" w:tplc="9D809D5C">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8" w15:restartNumberingAfterBreak="0">
    <w:nsid w:val="4BBD577D"/>
    <w:multiLevelType w:val="hybridMultilevel"/>
    <w:tmpl w:val="67246898"/>
    <w:lvl w:ilvl="0" w:tplc="BCA21036">
      <w:start w:val="3"/>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9" w15:restartNumberingAfterBreak="0">
    <w:nsid w:val="4C3552C8"/>
    <w:multiLevelType w:val="hybridMultilevel"/>
    <w:tmpl w:val="37309762"/>
    <w:lvl w:ilvl="0" w:tplc="E3109602">
      <w:start w:val="4"/>
      <w:numFmt w:val="bullet"/>
      <w:lvlText w:val="-"/>
      <w:lvlJc w:val="left"/>
      <w:pPr>
        <w:tabs>
          <w:tab w:val="num" w:pos="720"/>
        </w:tabs>
        <w:ind w:left="720" w:hanging="360"/>
      </w:pPr>
      <w:rPr>
        <w:rFonts w:ascii="Arial" w:eastAsia="Times New Roman" w:hAnsi="Arial" w:cs="Symbol"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C0C83"/>
    <w:multiLevelType w:val="hybridMultilevel"/>
    <w:tmpl w:val="FB408A4E"/>
    <w:lvl w:ilvl="0" w:tplc="53B01D08">
      <w:start w:val="2"/>
      <w:numFmt w:val="bullet"/>
      <w:lvlText w:val="-"/>
      <w:lvlJc w:val="left"/>
      <w:pPr>
        <w:tabs>
          <w:tab w:val="num" w:pos="1065"/>
        </w:tabs>
        <w:ind w:left="1065" w:hanging="360"/>
      </w:pPr>
      <w:rPr>
        <w:rFonts w:ascii="Arial" w:eastAsia="Times New Roman" w:hAnsi="Arial" w:cs="Symbol" w:hint="default"/>
      </w:rPr>
    </w:lvl>
    <w:lvl w:ilvl="1" w:tplc="040C0003" w:tentative="1">
      <w:start w:val="1"/>
      <w:numFmt w:val="bullet"/>
      <w:lvlText w:val="o"/>
      <w:lvlJc w:val="left"/>
      <w:pPr>
        <w:tabs>
          <w:tab w:val="num" w:pos="1785"/>
        </w:tabs>
        <w:ind w:left="1785" w:hanging="360"/>
      </w:pPr>
      <w:rPr>
        <w:rFonts w:ascii="Courier New" w:hAnsi="Courier New" w:cs="Arial" w:hint="default"/>
      </w:rPr>
    </w:lvl>
    <w:lvl w:ilvl="2" w:tplc="040C0005" w:tentative="1">
      <w:start w:val="1"/>
      <w:numFmt w:val="bullet"/>
      <w:pStyle w:val="Titre3"/>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Arial"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Arial"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1" w15:restartNumberingAfterBreak="0">
    <w:nsid w:val="58E93A6E"/>
    <w:multiLevelType w:val="hybridMultilevel"/>
    <w:tmpl w:val="42AE9AF8"/>
    <w:lvl w:ilvl="0" w:tplc="05C6B59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2B57608"/>
    <w:multiLevelType w:val="hybridMultilevel"/>
    <w:tmpl w:val="18AA76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E60E4B00">
      <w:start w:val="1"/>
      <w:numFmt w:val="lowerRoman"/>
      <w:lvlText w:val="%3."/>
      <w:lvlJc w:val="right"/>
      <w:pPr>
        <w:ind w:left="2160" w:hanging="180"/>
      </w:pPr>
      <w:rPr>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2DB4653"/>
    <w:multiLevelType w:val="hybridMultilevel"/>
    <w:tmpl w:val="49F2518A"/>
    <w:lvl w:ilvl="0" w:tplc="46EEA250">
      <w:start w:val="1"/>
      <w:numFmt w:val="bullet"/>
      <w:lvlText w:val="-"/>
      <w:lvlJc w:val="left"/>
      <w:pPr>
        <w:tabs>
          <w:tab w:val="num" w:pos="1065"/>
        </w:tabs>
        <w:ind w:left="1065" w:hanging="360"/>
      </w:pPr>
      <w:rPr>
        <w:rFonts w:ascii="Arial" w:eastAsia="Times New Roman" w:hAnsi="Arial" w:cs="Symbol" w:hint="default"/>
      </w:rPr>
    </w:lvl>
    <w:lvl w:ilvl="1" w:tplc="040C0003" w:tentative="1">
      <w:start w:val="1"/>
      <w:numFmt w:val="bullet"/>
      <w:lvlText w:val="o"/>
      <w:lvlJc w:val="left"/>
      <w:pPr>
        <w:tabs>
          <w:tab w:val="num" w:pos="1785"/>
        </w:tabs>
        <w:ind w:left="1785" w:hanging="360"/>
      </w:pPr>
      <w:rPr>
        <w:rFonts w:ascii="Courier New" w:hAnsi="Courier New" w:cs="Arial"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Arial"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Arial"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4542925"/>
    <w:multiLevelType w:val="hybridMultilevel"/>
    <w:tmpl w:val="4FFC102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70C79CE"/>
    <w:multiLevelType w:val="hybridMultilevel"/>
    <w:tmpl w:val="FE325B9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A6564CF"/>
    <w:multiLevelType w:val="hybridMultilevel"/>
    <w:tmpl w:val="28A810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B347F07"/>
    <w:multiLevelType w:val="hybridMultilevel"/>
    <w:tmpl w:val="28A810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C497764"/>
    <w:multiLevelType w:val="hybridMultilevel"/>
    <w:tmpl w:val="D66C74C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DC16727"/>
    <w:multiLevelType w:val="hybridMultilevel"/>
    <w:tmpl w:val="98347D04"/>
    <w:lvl w:ilvl="0" w:tplc="4254252E">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6FB3684B"/>
    <w:multiLevelType w:val="hybridMultilevel"/>
    <w:tmpl w:val="2DBCDED8"/>
    <w:lvl w:ilvl="0" w:tplc="BA82B8E2">
      <w:start w:val="2"/>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15:restartNumberingAfterBreak="0">
    <w:nsid w:val="7C226F0C"/>
    <w:multiLevelType w:val="hybridMultilevel"/>
    <w:tmpl w:val="DBF03D2C"/>
    <w:lvl w:ilvl="0" w:tplc="72E67FD0">
      <w:start w:val="1"/>
      <w:numFmt w:val="bullet"/>
      <w:lvlText w:val=""/>
      <w:lvlJc w:val="left"/>
      <w:pPr>
        <w:ind w:left="1065" w:hanging="360"/>
      </w:pPr>
      <w:rPr>
        <w:rFonts w:ascii="Symbol" w:eastAsia="Times New Roman" w:hAnsi="Symbol"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16cid:durableId="1638992090">
    <w:abstractNumId w:val="30"/>
  </w:num>
  <w:num w:numId="2" w16cid:durableId="104683376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4742064">
    <w:abstractNumId w:val="33"/>
  </w:num>
  <w:num w:numId="4" w16cid:durableId="749498532">
    <w:abstractNumId w:val="29"/>
  </w:num>
  <w:num w:numId="5" w16cid:durableId="847325742">
    <w:abstractNumId w:val="0"/>
  </w:num>
  <w:num w:numId="6" w16cid:durableId="383528224">
    <w:abstractNumId w:val="35"/>
  </w:num>
  <w:num w:numId="7" w16cid:durableId="1894733135">
    <w:abstractNumId w:val="4"/>
  </w:num>
  <w:num w:numId="8" w16cid:durableId="806975009">
    <w:abstractNumId w:val="37"/>
  </w:num>
  <w:num w:numId="9" w16cid:durableId="1923446644">
    <w:abstractNumId w:val="15"/>
  </w:num>
  <w:num w:numId="10" w16cid:durableId="298582471">
    <w:abstractNumId w:val="39"/>
  </w:num>
  <w:num w:numId="11" w16cid:durableId="134105711">
    <w:abstractNumId w:val="40"/>
  </w:num>
  <w:num w:numId="12" w16cid:durableId="1147090203">
    <w:abstractNumId w:val="28"/>
  </w:num>
  <w:num w:numId="13" w16cid:durableId="1480924781">
    <w:abstractNumId w:val="20"/>
  </w:num>
  <w:num w:numId="14" w16cid:durableId="2088839918">
    <w:abstractNumId w:val="36"/>
  </w:num>
  <w:num w:numId="15" w16cid:durableId="162748805">
    <w:abstractNumId w:val="9"/>
  </w:num>
  <w:num w:numId="16" w16cid:durableId="406458079">
    <w:abstractNumId w:val="13"/>
  </w:num>
  <w:num w:numId="17" w16cid:durableId="72776115">
    <w:abstractNumId w:val="12"/>
  </w:num>
  <w:num w:numId="18" w16cid:durableId="1037201795">
    <w:abstractNumId w:val="24"/>
  </w:num>
  <w:num w:numId="19" w16cid:durableId="1604260235">
    <w:abstractNumId w:val="10"/>
  </w:num>
  <w:num w:numId="20" w16cid:durableId="1786653988">
    <w:abstractNumId w:val="27"/>
  </w:num>
  <w:num w:numId="21" w16cid:durableId="611787713">
    <w:abstractNumId w:val="18"/>
  </w:num>
  <w:num w:numId="22" w16cid:durableId="1521159775">
    <w:abstractNumId w:val="14"/>
  </w:num>
  <w:num w:numId="23" w16cid:durableId="1288857093">
    <w:abstractNumId w:val="41"/>
  </w:num>
  <w:num w:numId="24" w16cid:durableId="550265970">
    <w:abstractNumId w:val="6"/>
  </w:num>
  <w:num w:numId="25" w16cid:durableId="168915001">
    <w:abstractNumId w:val="3"/>
  </w:num>
  <w:num w:numId="26" w16cid:durableId="494077119">
    <w:abstractNumId w:val="23"/>
  </w:num>
  <w:num w:numId="27" w16cid:durableId="637493349">
    <w:abstractNumId w:val="21"/>
  </w:num>
  <w:num w:numId="28" w16cid:durableId="1205287662">
    <w:abstractNumId w:val="8"/>
  </w:num>
  <w:num w:numId="29" w16cid:durableId="350034209">
    <w:abstractNumId w:val="38"/>
  </w:num>
  <w:num w:numId="30" w16cid:durableId="1286696421">
    <w:abstractNumId w:val="34"/>
  </w:num>
  <w:num w:numId="31" w16cid:durableId="153763395">
    <w:abstractNumId w:val="16"/>
  </w:num>
  <w:num w:numId="32" w16cid:durableId="838732969">
    <w:abstractNumId w:val="22"/>
  </w:num>
  <w:num w:numId="33" w16cid:durableId="1578174758">
    <w:abstractNumId w:val="25"/>
  </w:num>
  <w:num w:numId="34" w16cid:durableId="1827935369">
    <w:abstractNumId w:val="19"/>
  </w:num>
  <w:num w:numId="35" w16cid:durableId="40786817">
    <w:abstractNumId w:val="5"/>
  </w:num>
  <w:num w:numId="36" w16cid:durableId="178352954">
    <w:abstractNumId w:val="26"/>
  </w:num>
  <w:num w:numId="37" w16cid:durableId="1952980427">
    <w:abstractNumId w:val="11"/>
  </w:num>
  <w:num w:numId="38" w16cid:durableId="800684574">
    <w:abstractNumId w:val="32"/>
  </w:num>
  <w:num w:numId="39" w16cid:durableId="1650747314">
    <w:abstractNumId w:val="17"/>
  </w:num>
  <w:num w:numId="40" w16cid:durableId="901404395">
    <w:abstractNumId w:val="1"/>
  </w:num>
  <w:num w:numId="41" w16cid:durableId="319847630">
    <w:abstractNumId w:val="2"/>
  </w:num>
  <w:num w:numId="42" w16cid:durableId="417025718">
    <w:abstractNumId w:val="31"/>
  </w:num>
  <w:num w:numId="43" w16cid:durableId="1833720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41B"/>
    <w:rsid w:val="000002DE"/>
    <w:rsid w:val="00000D52"/>
    <w:rsid w:val="00000F43"/>
    <w:rsid w:val="0000117D"/>
    <w:rsid w:val="00001FDC"/>
    <w:rsid w:val="0000208A"/>
    <w:rsid w:val="00002E42"/>
    <w:rsid w:val="00002FB5"/>
    <w:rsid w:val="00003610"/>
    <w:rsid w:val="00003708"/>
    <w:rsid w:val="0000380B"/>
    <w:rsid w:val="00003967"/>
    <w:rsid w:val="00003C28"/>
    <w:rsid w:val="000057F9"/>
    <w:rsid w:val="00005E6C"/>
    <w:rsid w:val="00007B80"/>
    <w:rsid w:val="000114B3"/>
    <w:rsid w:val="000132CF"/>
    <w:rsid w:val="00013F5E"/>
    <w:rsid w:val="000141A9"/>
    <w:rsid w:val="00014A28"/>
    <w:rsid w:val="00014B6C"/>
    <w:rsid w:val="00014C9B"/>
    <w:rsid w:val="00015E4D"/>
    <w:rsid w:val="000160B1"/>
    <w:rsid w:val="000167E6"/>
    <w:rsid w:val="0001692C"/>
    <w:rsid w:val="00021892"/>
    <w:rsid w:val="00021C8C"/>
    <w:rsid w:val="00022F02"/>
    <w:rsid w:val="0002444B"/>
    <w:rsid w:val="000246D9"/>
    <w:rsid w:val="000246EA"/>
    <w:rsid w:val="000247DB"/>
    <w:rsid w:val="000248C2"/>
    <w:rsid w:val="000249BD"/>
    <w:rsid w:val="000316A8"/>
    <w:rsid w:val="0003268D"/>
    <w:rsid w:val="0003368E"/>
    <w:rsid w:val="000336B4"/>
    <w:rsid w:val="00034B5C"/>
    <w:rsid w:val="00035096"/>
    <w:rsid w:val="00035A53"/>
    <w:rsid w:val="000376A8"/>
    <w:rsid w:val="000376CA"/>
    <w:rsid w:val="00037E52"/>
    <w:rsid w:val="000401A2"/>
    <w:rsid w:val="0004053B"/>
    <w:rsid w:val="0004063E"/>
    <w:rsid w:val="00040DF6"/>
    <w:rsid w:val="0004144B"/>
    <w:rsid w:val="00042B82"/>
    <w:rsid w:val="00043032"/>
    <w:rsid w:val="0004355F"/>
    <w:rsid w:val="0004423A"/>
    <w:rsid w:val="00044E19"/>
    <w:rsid w:val="0004741D"/>
    <w:rsid w:val="0004745C"/>
    <w:rsid w:val="000479D8"/>
    <w:rsid w:val="00047AFA"/>
    <w:rsid w:val="00047E63"/>
    <w:rsid w:val="00050CA6"/>
    <w:rsid w:val="00050E95"/>
    <w:rsid w:val="0005140F"/>
    <w:rsid w:val="00051A6A"/>
    <w:rsid w:val="00052263"/>
    <w:rsid w:val="00052C60"/>
    <w:rsid w:val="00052D31"/>
    <w:rsid w:val="00053588"/>
    <w:rsid w:val="00054CE5"/>
    <w:rsid w:val="00055544"/>
    <w:rsid w:val="000555E1"/>
    <w:rsid w:val="000562DA"/>
    <w:rsid w:val="0005696F"/>
    <w:rsid w:val="000569B2"/>
    <w:rsid w:val="00060CD9"/>
    <w:rsid w:val="0006109D"/>
    <w:rsid w:val="000617BB"/>
    <w:rsid w:val="0006186D"/>
    <w:rsid w:val="00061A36"/>
    <w:rsid w:val="00061AB9"/>
    <w:rsid w:val="00061FD2"/>
    <w:rsid w:val="000627B4"/>
    <w:rsid w:val="00063982"/>
    <w:rsid w:val="000651AD"/>
    <w:rsid w:val="0006599F"/>
    <w:rsid w:val="00065C8C"/>
    <w:rsid w:val="00065CCF"/>
    <w:rsid w:val="00065EEB"/>
    <w:rsid w:val="000663D5"/>
    <w:rsid w:val="00066F63"/>
    <w:rsid w:val="000707B5"/>
    <w:rsid w:val="00072F81"/>
    <w:rsid w:val="0007393F"/>
    <w:rsid w:val="00073A52"/>
    <w:rsid w:val="00074280"/>
    <w:rsid w:val="00075543"/>
    <w:rsid w:val="000759D6"/>
    <w:rsid w:val="00080A71"/>
    <w:rsid w:val="00080CC0"/>
    <w:rsid w:val="00085634"/>
    <w:rsid w:val="000856B3"/>
    <w:rsid w:val="00085BB4"/>
    <w:rsid w:val="00085DED"/>
    <w:rsid w:val="00085F83"/>
    <w:rsid w:val="0008682F"/>
    <w:rsid w:val="0008708B"/>
    <w:rsid w:val="00087B7D"/>
    <w:rsid w:val="00087BE5"/>
    <w:rsid w:val="00090266"/>
    <w:rsid w:val="0009071E"/>
    <w:rsid w:val="000924AA"/>
    <w:rsid w:val="00092AEE"/>
    <w:rsid w:val="00093069"/>
    <w:rsid w:val="00093BCE"/>
    <w:rsid w:val="0009594F"/>
    <w:rsid w:val="00095E20"/>
    <w:rsid w:val="0009643C"/>
    <w:rsid w:val="000968A1"/>
    <w:rsid w:val="00096C2B"/>
    <w:rsid w:val="00097505"/>
    <w:rsid w:val="00097FE8"/>
    <w:rsid w:val="000A0275"/>
    <w:rsid w:val="000A0526"/>
    <w:rsid w:val="000A111C"/>
    <w:rsid w:val="000A1305"/>
    <w:rsid w:val="000A1516"/>
    <w:rsid w:val="000A1CF2"/>
    <w:rsid w:val="000A2E78"/>
    <w:rsid w:val="000A2F8D"/>
    <w:rsid w:val="000A35E1"/>
    <w:rsid w:val="000A54E1"/>
    <w:rsid w:val="000A586A"/>
    <w:rsid w:val="000A712B"/>
    <w:rsid w:val="000B112E"/>
    <w:rsid w:val="000B1DAA"/>
    <w:rsid w:val="000B1E4D"/>
    <w:rsid w:val="000B2238"/>
    <w:rsid w:val="000B43E9"/>
    <w:rsid w:val="000B5399"/>
    <w:rsid w:val="000B5C4A"/>
    <w:rsid w:val="000B699D"/>
    <w:rsid w:val="000B7003"/>
    <w:rsid w:val="000B75F0"/>
    <w:rsid w:val="000C27E7"/>
    <w:rsid w:val="000C37E1"/>
    <w:rsid w:val="000C4055"/>
    <w:rsid w:val="000C5075"/>
    <w:rsid w:val="000C62DE"/>
    <w:rsid w:val="000C713B"/>
    <w:rsid w:val="000D0A02"/>
    <w:rsid w:val="000D0E76"/>
    <w:rsid w:val="000D3457"/>
    <w:rsid w:val="000D5315"/>
    <w:rsid w:val="000D5954"/>
    <w:rsid w:val="000D5E74"/>
    <w:rsid w:val="000D6152"/>
    <w:rsid w:val="000D6648"/>
    <w:rsid w:val="000D75CB"/>
    <w:rsid w:val="000D7D33"/>
    <w:rsid w:val="000E08AF"/>
    <w:rsid w:val="000E0924"/>
    <w:rsid w:val="000E0D49"/>
    <w:rsid w:val="000E0ECF"/>
    <w:rsid w:val="000E1F15"/>
    <w:rsid w:val="000E2B43"/>
    <w:rsid w:val="000E2B9D"/>
    <w:rsid w:val="000E3031"/>
    <w:rsid w:val="000E36AB"/>
    <w:rsid w:val="000E3F5A"/>
    <w:rsid w:val="000E522F"/>
    <w:rsid w:val="000E5C54"/>
    <w:rsid w:val="000E630F"/>
    <w:rsid w:val="000E6DE9"/>
    <w:rsid w:val="000F07EA"/>
    <w:rsid w:val="000F3E21"/>
    <w:rsid w:val="000F4E3A"/>
    <w:rsid w:val="000F4F70"/>
    <w:rsid w:val="000F64C2"/>
    <w:rsid w:val="000F696D"/>
    <w:rsid w:val="000F6EAA"/>
    <w:rsid w:val="000F75A4"/>
    <w:rsid w:val="000F7A0B"/>
    <w:rsid w:val="001010F9"/>
    <w:rsid w:val="001014A6"/>
    <w:rsid w:val="001019AC"/>
    <w:rsid w:val="00101FFD"/>
    <w:rsid w:val="00102889"/>
    <w:rsid w:val="0010300E"/>
    <w:rsid w:val="00103096"/>
    <w:rsid w:val="00103FA5"/>
    <w:rsid w:val="00104206"/>
    <w:rsid w:val="00104275"/>
    <w:rsid w:val="0010491D"/>
    <w:rsid w:val="0010541B"/>
    <w:rsid w:val="0010625D"/>
    <w:rsid w:val="001062F2"/>
    <w:rsid w:val="00106E97"/>
    <w:rsid w:val="00106EEA"/>
    <w:rsid w:val="001070A6"/>
    <w:rsid w:val="001071EB"/>
    <w:rsid w:val="0011032E"/>
    <w:rsid w:val="001103D4"/>
    <w:rsid w:val="00110906"/>
    <w:rsid w:val="00111C29"/>
    <w:rsid w:val="00111F7A"/>
    <w:rsid w:val="0011268D"/>
    <w:rsid w:val="001137BF"/>
    <w:rsid w:val="00114260"/>
    <w:rsid w:val="00114643"/>
    <w:rsid w:val="00115474"/>
    <w:rsid w:val="0011597C"/>
    <w:rsid w:val="001161F6"/>
    <w:rsid w:val="00116C12"/>
    <w:rsid w:val="0011715B"/>
    <w:rsid w:val="001207BC"/>
    <w:rsid w:val="00120C59"/>
    <w:rsid w:val="001226FF"/>
    <w:rsid w:val="00122A82"/>
    <w:rsid w:val="00122C54"/>
    <w:rsid w:val="00123A62"/>
    <w:rsid w:val="001241FC"/>
    <w:rsid w:val="00124FAD"/>
    <w:rsid w:val="001268E8"/>
    <w:rsid w:val="0012758F"/>
    <w:rsid w:val="00131962"/>
    <w:rsid w:val="001336AF"/>
    <w:rsid w:val="00133718"/>
    <w:rsid w:val="00133C3D"/>
    <w:rsid w:val="001345CC"/>
    <w:rsid w:val="00135249"/>
    <w:rsid w:val="00135915"/>
    <w:rsid w:val="00135B73"/>
    <w:rsid w:val="00135BC1"/>
    <w:rsid w:val="00135F8B"/>
    <w:rsid w:val="00137E38"/>
    <w:rsid w:val="001407B2"/>
    <w:rsid w:val="00140E16"/>
    <w:rsid w:val="001425C2"/>
    <w:rsid w:val="00144A46"/>
    <w:rsid w:val="00145280"/>
    <w:rsid w:val="00145DFC"/>
    <w:rsid w:val="0014699C"/>
    <w:rsid w:val="00146E24"/>
    <w:rsid w:val="001474B7"/>
    <w:rsid w:val="001476AA"/>
    <w:rsid w:val="001476B9"/>
    <w:rsid w:val="00147A4E"/>
    <w:rsid w:val="001509B0"/>
    <w:rsid w:val="00150BD0"/>
    <w:rsid w:val="00150C81"/>
    <w:rsid w:val="0015100A"/>
    <w:rsid w:val="001510C6"/>
    <w:rsid w:val="001512EB"/>
    <w:rsid w:val="0015131D"/>
    <w:rsid w:val="001530BF"/>
    <w:rsid w:val="001533A9"/>
    <w:rsid w:val="00153D99"/>
    <w:rsid w:val="00155452"/>
    <w:rsid w:val="0015546E"/>
    <w:rsid w:val="00155BC0"/>
    <w:rsid w:val="00156116"/>
    <w:rsid w:val="0015615B"/>
    <w:rsid w:val="001567B1"/>
    <w:rsid w:val="00156EA6"/>
    <w:rsid w:val="0015770F"/>
    <w:rsid w:val="00161123"/>
    <w:rsid w:val="00161902"/>
    <w:rsid w:val="0016312E"/>
    <w:rsid w:val="00163291"/>
    <w:rsid w:val="00164106"/>
    <w:rsid w:val="001654B4"/>
    <w:rsid w:val="001660D0"/>
    <w:rsid w:val="001663FE"/>
    <w:rsid w:val="00166C55"/>
    <w:rsid w:val="00166E12"/>
    <w:rsid w:val="00166EEF"/>
    <w:rsid w:val="00167E07"/>
    <w:rsid w:val="00170EF0"/>
    <w:rsid w:val="0017102C"/>
    <w:rsid w:val="001710D1"/>
    <w:rsid w:val="00171943"/>
    <w:rsid w:val="00172334"/>
    <w:rsid w:val="00172A2E"/>
    <w:rsid w:val="00174E4C"/>
    <w:rsid w:val="00174F43"/>
    <w:rsid w:val="001751F3"/>
    <w:rsid w:val="0017581C"/>
    <w:rsid w:val="00175898"/>
    <w:rsid w:val="0017594A"/>
    <w:rsid w:val="00175C49"/>
    <w:rsid w:val="00180441"/>
    <w:rsid w:val="0018199C"/>
    <w:rsid w:val="00181A3C"/>
    <w:rsid w:val="00183C39"/>
    <w:rsid w:val="00184535"/>
    <w:rsid w:val="00186350"/>
    <w:rsid w:val="00187880"/>
    <w:rsid w:val="00190699"/>
    <w:rsid w:val="00190F37"/>
    <w:rsid w:val="00191924"/>
    <w:rsid w:val="00191CFB"/>
    <w:rsid w:val="001925A1"/>
    <w:rsid w:val="001925E1"/>
    <w:rsid w:val="001933A6"/>
    <w:rsid w:val="001933C3"/>
    <w:rsid w:val="0019376A"/>
    <w:rsid w:val="00194D3C"/>
    <w:rsid w:val="00195A57"/>
    <w:rsid w:val="00196C7D"/>
    <w:rsid w:val="00196D27"/>
    <w:rsid w:val="001972B1"/>
    <w:rsid w:val="001A02D1"/>
    <w:rsid w:val="001A13FF"/>
    <w:rsid w:val="001A2192"/>
    <w:rsid w:val="001A298A"/>
    <w:rsid w:val="001A2E71"/>
    <w:rsid w:val="001A3BB1"/>
    <w:rsid w:val="001A5D2B"/>
    <w:rsid w:val="001A61B2"/>
    <w:rsid w:val="001A6965"/>
    <w:rsid w:val="001A7578"/>
    <w:rsid w:val="001A79D7"/>
    <w:rsid w:val="001A7DC8"/>
    <w:rsid w:val="001B042A"/>
    <w:rsid w:val="001B0F81"/>
    <w:rsid w:val="001B16D0"/>
    <w:rsid w:val="001B2836"/>
    <w:rsid w:val="001B2D08"/>
    <w:rsid w:val="001B4245"/>
    <w:rsid w:val="001B6523"/>
    <w:rsid w:val="001B6EAE"/>
    <w:rsid w:val="001C02B6"/>
    <w:rsid w:val="001C0868"/>
    <w:rsid w:val="001C143C"/>
    <w:rsid w:val="001C16E1"/>
    <w:rsid w:val="001C17D7"/>
    <w:rsid w:val="001C19E6"/>
    <w:rsid w:val="001C2196"/>
    <w:rsid w:val="001C3549"/>
    <w:rsid w:val="001C3787"/>
    <w:rsid w:val="001C37DB"/>
    <w:rsid w:val="001C3B4F"/>
    <w:rsid w:val="001C3B61"/>
    <w:rsid w:val="001C3E7D"/>
    <w:rsid w:val="001C42E7"/>
    <w:rsid w:val="001C4CA6"/>
    <w:rsid w:val="001C4DF0"/>
    <w:rsid w:val="001C53A7"/>
    <w:rsid w:val="001C63E0"/>
    <w:rsid w:val="001C6799"/>
    <w:rsid w:val="001C6DD3"/>
    <w:rsid w:val="001C714A"/>
    <w:rsid w:val="001C7804"/>
    <w:rsid w:val="001C7E62"/>
    <w:rsid w:val="001D04A8"/>
    <w:rsid w:val="001D0B46"/>
    <w:rsid w:val="001D1723"/>
    <w:rsid w:val="001D189F"/>
    <w:rsid w:val="001D18DF"/>
    <w:rsid w:val="001D1E49"/>
    <w:rsid w:val="001D224A"/>
    <w:rsid w:val="001D2B70"/>
    <w:rsid w:val="001D4D4C"/>
    <w:rsid w:val="001D549B"/>
    <w:rsid w:val="001D58F2"/>
    <w:rsid w:val="001D5EAA"/>
    <w:rsid w:val="001D6305"/>
    <w:rsid w:val="001D6E90"/>
    <w:rsid w:val="001D7D15"/>
    <w:rsid w:val="001D7D88"/>
    <w:rsid w:val="001E1AFF"/>
    <w:rsid w:val="001E2239"/>
    <w:rsid w:val="001E2A1A"/>
    <w:rsid w:val="001E3425"/>
    <w:rsid w:val="001E44E2"/>
    <w:rsid w:val="001E50AB"/>
    <w:rsid w:val="001E5186"/>
    <w:rsid w:val="001E5482"/>
    <w:rsid w:val="001E628B"/>
    <w:rsid w:val="001E69CA"/>
    <w:rsid w:val="001E6A11"/>
    <w:rsid w:val="001E7595"/>
    <w:rsid w:val="001E78F3"/>
    <w:rsid w:val="001F1480"/>
    <w:rsid w:val="001F3D77"/>
    <w:rsid w:val="001F536F"/>
    <w:rsid w:val="001F57E2"/>
    <w:rsid w:val="001F5CF9"/>
    <w:rsid w:val="001F5EDD"/>
    <w:rsid w:val="001F62C3"/>
    <w:rsid w:val="001F6CC8"/>
    <w:rsid w:val="001F6FDB"/>
    <w:rsid w:val="001F719C"/>
    <w:rsid w:val="001F73EC"/>
    <w:rsid w:val="001F751A"/>
    <w:rsid w:val="001F7749"/>
    <w:rsid w:val="001F7E88"/>
    <w:rsid w:val="00200707"/>
    <w:rsid w:val="00200FFC"/>
    <w:rsid w:val="002011BF"/>
    <w:rsid w:val="00202A42"/>
    <w:rsid w:val="00203058"/>
    <w:rsid w:val="00203D28"/>
    <w:rsid w:val="00203F8D"/>
    <w:rsid w:val="00204324"/>
    <w:rsid w:val="00205A9B"/>
    <w:rsid w:val="002068A3"/>
    <w:rsid w:val="002102F8"/>
    <w:rsid w:val="0021083E"/>
    <w:rsid w:val="00210939"/>
    <w:rsid w:val="00211E3C"/>
    <w:rsid w:val="0021211D"/>
    <w:rsid w:val="00213469"/>
    <w:rsid w:val="002136B5"/>
    <w:rsid w:val="00213B5A"/>
    <w:rsid w:val="00213F81"/>
    <w:rsid w:val="00214298"/>
    <w:rsid w:val="002147A3"/>
    <w:rsid w:val="00214949"/>
    <w:rsid w:val="00215321"/>
    <w:rsid w:val="00215859"/>
    <w:rsid w:val="00215E09"/>
    <w:rsid w:val="002161CE"/>
    <w:rsid w:val="00216E4E"/>
    <w:rsid w:val="00217D6C"/>
    <w:rsid w:val="00217F55"/>
    <w:rsid w:val="002203D4"/>
    <w:rsid w:val="002205D2"/>
    <w:rsid w:val="00221479"/>
    <w:rsid w:val="0022428C"/>
    <w:rsid w:val="002245D5"/>
    <w:rsid w:val="00224EA2"/>
    <w:rsid w:val="00224EA7"/>
    <w:rsid w:val="00225CD2"/>
    <w:rsid w:val="00226DBD"/>
    <w:rsid w:val="0022756E"/>
    <w:rsid w:val="00227B9A"/>
    <w:rsid w:val="00230910"/>
    <w:rsid w:val="00230CEC"/>
    <w:rsid w:val="002317B4"/>
    <w:rsid w:val="00232076"/>
    <w:rsid w:val="00232281"/>
    <w:rsid w:val="00232B32"/>
    <w:rsid w:val="00232E62"/>
    <w:rsid w:val="00233B7D"/>
    <w:rsid w:val="002346FE"/>
    <w:rsid w:val="00235D4A"/>
    <w:rsid w:val="0023657A"/>
    <w:rsid w:val="002373A1"/>
    <w:rsid w:val="00237525"/>
    <w:rsid w:val="00237D9F"/>
    <w:rsid w:val="00237F9D"/>
    <w:rsid w:val="002405A1"/>
    <w:rsid w:val="00240C68"/>
    <w:rsid w:val="00240CE8"/>
    <w:rsid w:val="002410CF"/>
    <w:rsid w:val="002412B5"/>
    <w:rsid w:val="002417A8"/>
    <w:rsid w:val="002427F1"/>
    <w:rsid w:val="00243FB8"/>
    <w:rsid w:val="0024502A"/>
    <w:rsid w:val="00245461"/>
    <w:rsid w:val="00245852"/>
    <w:rsid w:val="002465B6"/>
    <w:rsid w:val="00246660"/>
    <w:rsid w:val="00247131"/>
    <w:rsid w:val="00247228"/>
    <w:rsid w:val="002474C2"/>
    <w:rsid w:val="00247CDF"/>
    <w:rsid w:val="002507CB"/>
    <w:rsid w:val="002517D4"/>
    <w:rsid w:val="00251FA7"/>
    <w:rsid w:val="002526F0"/>
    <w:rsid w:val="00253EDD"/>
    <w:rsid w:val="00255B08"/>
    <w:rsid w:val="002574D0"/>
    <w:rsid w:val="0025797B"/>
    <w:rsid w:val="00260AE0"/>
    <w:rsid w:val="00260D49"/>
    <w:rsid w:val="00261727"/>
    <w:rsid w:val="00261A22"/>
    <w:rsid w:val="00262CDF"/>
    <w:rsid w:val="0026350D"/>
    <w:rsid w:val="002639A1"/>
    <w:rsid w:val="00263F1E"/>
    <w:rsid w:val="00264246"/>
    <w:rsid w:val="00265031"/>
    <w:rsid w:val="00265B5B"/>
    <w:rsid w:val="00267E44"/>
    <w:rsid w:val="00270DE2"/>
    <w:rsid w:val="00270E31"/>
    <w:rsid w:val="00271502"/>
    <w:rsid w:val="0027245C"/>
    <w:rsid w:val="00273114"/>
    <w:rsid w:val="00273932"/>
    <w:rsid w:val="00274256"/>
    <w:rsid w:val="002744E7"/>
    <w:rsid w:val="00274AFA"/>
    <w:rsid w:val="00274FD4"/>
    <w:rsid w:val="00275011"/>
    <w:rsid w:val="00275B4D"/>
    <w:rsid w:val="00276AC4"/>
    <w:rsid w:val="00276F47"/>
    <w:rsid w:val="00277233"/>
    <w:rsid w:val="002772BA"/>
    <w:rsid w:val="00277780"/>
    <w:rsid w:val="00281321"/>
    <w:rsid w:val="0028148B"/>
    <w:rsid w:val="0028179E"/>
    <w:rsid w:val="00281B93"/>
    <w:rsid w:val="00282331"/>
    <w:rsid w:val="00282B9C"/>
    <w:rsid w:val="00283A08"/>
    <w:rsid w:val="00284370"/>
    <w:rsid w:val="00284699"/>
    <w:rsid w:val="00284EBE"/>
    <w:rsid w:val="002865FD"/>
    <w:rsid w:val="00287E39"/>
    <w:rsid w:val="00290211"/>
    <w:rsid w:val="00290EDA"/>
    <w:rsid w:val="00291095"/>
    <w:rsid w:val="00291527"/>
    <w:rsid w:val="002916AC"/>
    <w:rsid w:val="00292118"/>
    <w:rsid w:val="002927C8"/>
    <w:rsid w:val="00292FDD"/>
    <w:rsid w:val="00294B1B"/>
    <w:rsid w:val="00294D6A"/>
    <w:rsid w:val="0029501F"/>
    <w:rsid w:val="002956D9"/>
    <w:rsid w:val="00295820"/>
    <w:rsid w:val="002A040F"/>
    <w:rsid w:val="002A04CD"/>
    <w:rsid w:val="002A0A78"/>
    <w:rsid w:val="002A1245"/>
    <w:rsid w:val="002A174D"/>
    <w:rsid w:val="002A1A9F"/>
    <w:rsid w:val="002A1F92"/>
    <w:rsid w:val="002A1FF8"/>
    <w:rsid w:val="002A3160"/>
    <w:rsid w:val="002A3574"/>
    <w:rsid w:val="002A3678"/>
    <w:rsid w:val="002A4C10"/>
    <w:rsid w:val="002A54DA"/>
    <w:rsid w:val="002A5966"/>
    <w:rsid w:val="002A5A46"/>
    <w:rsid w:val="002A6D65"/>
    <w:rsid w:val="002A760A"/>
    <w:rsid w:val="002A7C02"/>
    <w:rsid w:val="002B188E"/>
    <w:rsid w:val="002B26D1"/>
    <w:rsid w:val="002B28C1"/>
    <w:rsid w:val="002B3B6A"/>
    <w:rsid w:val="002B3EBB"/>
    <w:rsid w:val="002B3ECD"/>
    <w:rsid w:val="002B4572"/>
    <w:rsid w:val="002B5741"/>
    <w:rsid w:val="002B5CDF"/>
    <w:rsid w:val="002B613E"/>
    <w:rsid w:val="002B76E1"/>
    <w:rsid w:val="002B7711"/>
    <w:rsid w:val="002B7DFD"/>
    <w:rsid w:val="002C001A"/>
    <w:rsid w:val="002C103B"/>
    <w:rsid w:val="002C12B0"/>
    <w:rsid w:val="002C1408"/>
    <w:rsid w:val="002C19C5"/>
    <w:rsid w:val="002C21F5"/>
    <w:rsid w:val="002C2CB9"/>
    <w:rsid w:val="002C300F"/>
    <w:rsid w:val="002C30E9"/>
    <w:rsid w:val="002C3A08"/>
    <w:rsid w:val="002C3CD1"/>
    <w:rsid w:val="002C48FD"/>
    <w:rsid w:val="002C4A97"/>
    <w:rsid w:val="002C4BF3"/>
    <w:rsid w:val="002C5104"/>
    <w:rsid w:val="002C5144"/>
    <w:rsid w:val="002C5515"/>
    <w:rsid w:val="002C5D85"/>
    <w:rsid w:val="002C62D7"/>
    <w:rsid w:val="002C6E41"/>
    <w:rsid w:val="002C7E35"/>
    <w:rsid w:val="002D11CA"/>
    <w:rsid w:val="002D14EF"/>
    <w:rsid w:val="002D16C2"/>
    <w:rsid w:val="002D2886"/>
    <w:rsid w:val="002D2BCD"/>
    <w:rsid w:val="002D2F38"/>
    <w:rsid w:val="002D3354"/>
    <w:rsid w:val="002D358E"/>
    <w:rsid w:val="002D3F90"/>
    <w:rsid w:val="002D4BE0"/>
    <w:rsid w:val="002D51FF"/>
    <w:rsid w:val="002D5E75"/>
    <w:rsid w:val="002D6386"/>
    <w:rsid w:val="002D64B7"/>
    <w:rsid w:val="002D6615"/>
    <w:rsid w:val="002D75E4"/>
    <w:rsid w:val="002D7AC9"/>
    <w:rsid w:val="002D7D5B"/>
    <w:rsid w:val="002D7E83"/>
    <w:rsid w:val="002E0B86"/>
    <w:rsid w:val="002E135B"/>
    <w:rsid w:val="002E17F9"/>
    <w:rsid w:val="002E1CAE"/>
    <w:rsid w:val="002E2468"/>
    <w:rsid w:val="002E3566"/>
    <w:rsid w:val="002E3754"/>
    <w:rsid w:val="002E3972"/>
    <w:rsid w:val="002E3D9C"/>
    <w:rsid w:val="002E6582"/>
    <w:rsid w:val="002E7066"/>
    <w:rsid w:val="002E712E"/>
    <w:rsid w:val="002E7748"/>
    <w:rsid w:val="002F10DC"/>
    <w:rsid w:val="002F15F8"/>
    <w:rsid w:val="002F1FBE"/>
    <w:rsid w:val="002F2593"/>
    <w:rsid w:val="002F27B5"/>
    <w:rsid w:val="002F328B"/>
    <w:rsid w:val="002F33D0"/>
    <w:rsid w:val="002F3966"/>
    <w:rsid w:val="002F3EBF"/>
    <w:rsid w:val="002F586C"/>
    <w:rsid w:val="002F58F0"/>
    <w:rsid w:val="002F6B3F"/>
    <w:rsid w:val="002F734F"/>
    <w:rsid w:val="002F76C0"/>
    <w:rsid w:val="002F7B43"/>
    <w:rsid w:val="00301F8A"/>
    <w:rsid w:val="0030391A"/>
    <w:rsid w:val="00303AC7"/>
    <w:rsid w:val="00303E91"/>
    <w:rsid w:val="0030474A"/>
    <w:rsid w:val="003068CC"/>
    <w:rsid w:val="00311B13"/>
    <w:rsid w:val="00312468"/>
    <w:rsid w:val="00312580"/>
    <w:rsid w:val="00312C36"/>
    <w:rsid w:val="00312EFD"/>
    <w:rsid w:val="00314558"/>
    <w:rsid w:val="003149D6"/>
    <w:rsid w:val="00314FAE"/>
    <w:rsid w:val="00315DF6"/>
    <w:rsid w:val="00315FC3"/>
    <w:rsid w:val="0031793C"/>
    <w:rsid w:val="00317DD1"/>
    <w:rsid w:val="00321516"/>
    <w:rsid w:val="00321890"/>
    <w:rsid w:val="00321E11"/>
    <w:rsid w:val="00322708"/>
    <w:rsid w:val="003258E0"/>
    <w:rsid w:val="00327B8D"/>
    <w:rsid w:val="00331418"/>
    <w:rsid w:val="00331E13"/>
    <w:rsid w:val="00331E2A"/>
    <w:rsid w:val="003329DB"/>
    <w:rsid w:val="0033422F"/>
    <w:rsid w:val="00335003"/>
    <w:rsid w:val="003352FB"/>
    <w:rsid w:val="00336011"/>
    <w:rsid w:val="00336093"/>
    <w:rsid w:val="00337659"/>
    <w:rsid w:val="003377AF"/>
    <w:rsid w:val="00337E60"/>
    <w:rsid w:val="00340731"/>
    <w:rsid w:val="00340C88"/>
    <w:rsid w:val="00340ECE"/>
    <w:rsid w:val="0034100F"/>
    <w:rsid w:val="00341B25"/>
    <w:rsid w:val="00342F71"/>
    <w:rsid w:val="00343310"/>
    <w:rsid w:val="00343D55"/>
    <w:rsid w:val="003448F4"/>
    <w:rsid w:val="0034533E"/>
    <w:rsid w:val="0034549C"/>
    <w:rsid w:val="003454D1"/>
    <w:rsid w:val="003469E8"/>
    <w:rsid w:val="00346E94"/>
    <w:rsid w:val="003472E2"/>
    <w:rsid w:val="00350D57"/>
    <w:rsid w:val="00351460"/>
    <w:rsid w:val="003517F8"/>
    <w:rsid w:val="003522C3"/>
    <w:rsid w:val="00352670"/>
    <w:rsid w:val="00352D9B"/>
    <w:rsid w:val="00352DC1"/>
    <w:rsid w:val="00353B91"/>
    <w:rsid w:val="0035417A"/>
    <w:rsid w:val="003549DE"/>
    <w:rsid w:val="00356151"/>
    <w:rsid w:val="0035738A"/>
    <w:rsid w:val="003577BD"/>
    <w:rsid w:val="00357AF7"/>
    <w:rsid w:val="00360137"/>
    <w:rsid w:val="003604D9"/>
    <w:rsid w:val="00360E84"/>
    <w:rsid w:val="0036131F"/>
    <w:rsid w:val="00361687"/>
    <w:rsid w:val="00361E26"/>
    <w:rsid w:val="00363EC4"/>
    <w:rsid w:val="003642F4"/>
    <w:rsid w:val="0036445A"/>
    <w:rsid w:val="00364F41"/>
    <w:rsid w:val="0036586B"/>
    <w:rsid w:val="00365CAE"/>
    <w:rsid w:val="0036709A"/>
    <w:rsid w:val="003672B1"/>
    <w:rsid w:val="00370F04"/>
    <w:rsid w:val="00371087"/>
    <w:rsid w:val="003717AA"/>
    <w:rsid w:val="00371CF4"/>
    <w:rsid w:val="003726D4"/>
    <w:rsid w:val="00372A87"/>
    <w:rsid w:val="00372FB0"/>
    <w:rsid w:val="00373492"/>
    <w:rsid w:val="0037350F"/>
    <w:rsid w:val="00374E4B"/>
    <w:rsid w:val="00377616"/>
    <w:rsid w:val="00377AAC"/>
    <w:rsid w:val="00377ED9"/>
    <w:rsid w:val="0038034D"/>
    <w:rsid w:val="003818CA"/>
    <w:rsid w:val="00382634"/>
    <w:rsid w:val="003840E7"/>
    <w:rsid w:val="003853EE"/>
    <w:rsid w:val="00385434"/>
    <w:rsid w:val="00385761"/>
    <w:rsid w:val="00385BBA"/>
    <w:rsid w:val="00387791"/>
    <w:rsid w:val="003919D6"/>
    <w:rsid w:val="00391FDA"/>
    <w:rsid w:val="0039316D"/>
    <w:rsid w:val="003937F9"/>
    <w:rsid w:val="00393BA2"/>
    <w:rsid w:val="003947BE"/>
    <w:rsid w:val="00394CA4"/>
    <w:rsid w:val="00395BD0"/>
    <w:rsid w:val="00395DB6"/>
    <w:rsid w:val="00396128"/>
    <w:rsid w:val="00396141"/>
    <w:rsid w:val="0039693E"/>
    <w:rsid w:val="00396A29"/>
    <w:rsid w:val="00396DDB"/>
    <w:rsid w:val="003A023E"/>
    <w:rsid w:val="003A0670"/>
    <w:rsid w:val="003A075E"/>
    <w:rsid w:val="003A19EF"/>
    <w:rsid w:val="003A1EE8"/>
    <w:rsid w:val="003A26B3"/>
    <w:rsid w:val="003A37B6"/>
    <w:rsid w:val="003A4098"/>
    <w:rsid w:val="003A46BE"/>
    <w:rsid w:val="003A4CCA"/>
    <w:rsid w:val="003A4CFC"/>
    <w:rsid w:val="003A5B13"/>
    <w:rsid w:val="003A614F"/>
    <w:rsid w:val="003A6F95"/>
    <w:rsid w:val="003B21B1"/>
    <w:rsid w:val="003B2AF0"/>
    <w:rsid w:val="003B2FA7"/>
    <w:rsid w:val="003B44ED"/>
    <w:rsid w:val="003B52DE"/>
    <w:rsid w:val="003B606F"/>
    <w:rsid w:val="003C0CBB"/>
    <w:rsid w:val="003C39A1"/>
    <w:rsid w:val="003C42A2"/>
    <w:rsid w:val="003C4EDD"/>
    <w:rsid w:val="003C5642"/>
    <w:rsid w:val="003C7252"/>
    <w:rsid w:val="003C74E6"/>
    <w:rsid w:val="003D065C"/>
    <w:rsid w:val="003D0D90"/>
    <w:rsid w:val="003D1410"/>
    <w:rsid w:val="003D1768"/>
    <w:rsid w:val="003D1E9E"/>
    <w:rsid w:val="003D4D5A"/>
    <w:rsid w:val="003D5180"/>
    <w:rsid w:val="003D5E67"/>
    <w:rsid w:val="003D72F9"/>
    <w:rsid w:val="003D7E16"/>
    <w:rsid w:val="003E054B"/>
    <w:rsid w:val="003E056B"/>
    <w:rsid w:val="003E0849"/>
    <w:rsid w:val="003E12E2"/>
    <w:rsid w:val="003E13E5"/>
    <w:rsid w:val="003E146B"/>
    <w:rsid w:val="003E5BC0"/>
    <w:rsid w:val="003E5C1B"/>
    <w:rsid w:val="003E731C"/>
    <w:rsid w:val="003E7329"/>
    <w:rsid w:val="003E7D97"/>
    <w:rsid w:val="003F0A32"/>
    <w:rsid w:val="003F3E83"/>
    <w:rsid w:val="003F464F"/>
    <w:rsid w:val="003F5770"/>
    <w:rsid w:val="003F60E7"/>
    <w:rsid w:val="003F6DAA"/>
    <w:rsid w:val="003F7148"/>
    <w:rsid w:val="003F7498"/>
    <w:rsid w:val="0040043B"/>
    <w:rsid w:val="0040069A"/>
    <w:rsid w:val="00400F13"/>
    <w:rsid w:val="00401344"/>
    <w:rsid w:val="0040378C"/>
    <w:rsid w:val="00404CA6"/>
    <w:rsid w:val="004057A7"/>
    <w:rsid w:val="00406B4E"/>
    <w:rsid w:val="00406E0D"/>
    <w:rsid w:val="004108C0"/>
    <w:rsid w:val="00410A27"/>
    <w:rsid w:val="00410D6F"/>
    <w:rsid w:val="0041121B"/>
    <w:rsid w:val="00411C56"/>
    <w:rsid w:val="00412D02"/>
    <w:rsid w:val="00412D0C"/>
    <w:rsid w:val="00413955"/>
    <w:rsid w:val="00414A53"/>
    <w:rsid w:val="00415D6C"/>
    <w:rsid w:val="004160BB"/>
    <w:rsid w:val="00416936"/>
    <w:rsid w:val="00420A99"/>
    <w:rsid w:val="00420C5C"/>
    <w:rsid w:val="00420EF2"/>
    <w:rsid w:val="0042236A"/>
    <w:rsid w:val="00422424"/>
    <w:rsid w:val="004233E3"/>
    <w:rsid w:val="004233ED"/>
    <w:rsid w:val="004238FC"/>
    <w:rsid w:val="00423B5C"/>
    <w:rsid w:val="00426B4A"/>
    <w:rsid w:val="00426D85"/>
    <w:rsid w:val="00426FE0"/>
    <w:rsid w:val="004278AA"/>
    <w:rsid w:val="00427E14"/>
    <w:rsid w:val="00432405"/>
    <w:rsid w:val="00432406"/>
    <w:rsid w:val="00433441"/>
    <w:rsid w:val="0043420A"/>
    <w:rsid w:val="00434C76"/>
    <w:rsid w:val="004354E5"/>
    <w:rsid w:val="00435FD5"/>
    <w:rsid w:val="00436AD3"/>
    <w:rsid w:val="00436B48"/>
    <w:rsid w:val="0043761D"/>
    <w:rsid w:val="0044008D"/>
    <w:rsid w:val="00441757"/>
    <w:rsid w:val="00442896"/>
    <w:rsid w:val="0044314B"/>
    <w:rsid w:val="0044384F"/>
    <w:rsid w:val="004476C5"/>
    <w:rsid w:val="00447B01"/>
    <w:rsid w:val="00450AC0"/>
    <w:rsid w:val="00450F5B"/>
    <w:rsid w:val="00451586"/>
    <w:rsid w:val="00451E30"/>
    <w:rsid w:val="00452370"/>
    <w:rsid w:val="004538EE"/>
    <w:rsid w:val="00453D17"/>
    <w:rsid w:val="00453ED5"/>
    <w:rsid w:val="00453EF4"/>
    <w:rsid w:val="00456060"/>
    <w:rsid w:val="00456090"/>
    <w:rsid w:val="00456B2E"/>
    <w:rsid w:val="00457CA4"/>
    <w:rsid w:val="00460CBE"/>
    <w:rsid w:val="0046118E"/>
    <w:rsid w:val="00461A88"/>
    <w:rsid w:val="004622F4"/>
    <w:rsid w:val="004626C1"/>
    <w:rsid w:val="00462B38"/>
    <w:rsid w:val="00462CAF"/>
    <w:rsid w:val="00463554"/>
    <w:rsid w:val="00464F89"/>
    <w:rsid w:val="0046565C"/>
    <w:rsid w:val="004657E3"/>
    <w:rsid w:val="00465B21"/>
    <w:rsid w:val="00465B90"/>
    <w:rsid w:val="00466380"/>
    <w:rsid w:val="00466444"/>
    <w:rsid w:val="00466EA3"/>
    <w:rsid w:val="00467486"/>
    <w:rsid w:val="00467892"/>
    <w:rsid w:val="004703F9"/>
    <w:rsid w:val="00470654"/>
    <w:rsid w:val="00470E27"/>
    <w:rsid w:val="00471FBB"/>
    <w:rsid w:val="00472043"/>
    <w:rsid w:val="00472235"/>
    <w:rsid w:val="004726A7"/>
    <w:rsid w:val="00472EA9"/>
    <w:rsid w:val="00472F48"/>
    <w:rsid w:val="00473556"/>
    <w:rsid w:val="00475D9E"/>
    <w:rsid w:val="00476850"/>
    <w:rsid w:val="00477222"/>
    <w:rsid w:val="0047783C"/>
    <w:rsid w:val="00477D20"/>
    <w:rsid w:val="00481291"/>
    <w:rsid w:val="004812BB"/>
    <w:rsid w:val="0048173F"/>
    <w:rsid w:val="0048295D"/>
    <w:rsid w:val="00482E66"/>
    <w:rsid w:val="00483DD2"/>
    <w:rsid w:val="00483F71"/>
    <w:rsid w:val="00485037"/>
    <w:rsid w:val="00485294"/>
    <w:rsid w:val="004863D0"/>
    <w:rsid w:val="004863FA"/>
    <w:rsid w:val="00486BBB"/>
    <w:rsid w:val="00490E50"/>
    <w:rsid w:val="0049124D"/>
    <w:rsid w:val="00491EC1"/>
    <w:rsid w:val="00492500"/>
    <w:rsid w:val="00493408"/>
    <w:rsid w:val="00493A95"/>
    <w:rsid w:val="00494CC9"/>
    <w:rsid w:val="004952A7"/>
    <w:rsid w:val="004A019F"/>
    <w:rsid w:val="004A0C47"/>
    <w:rsid w:val="004A1470"/>
    <w:rsid w:val="004A2008"/>
    <w:rsid w:val="004A225D"/>
    <w:rsid w:val="004A2785"/>
    <w:rsid w:val="004A2CD4"/>
    <w:rsid w:val="004A3302"/>
    <w:rsid w:val="004A3840"/>
    <w:rsid w:val="004A3A49"/>
    <w:rsid w:val="004A457B"/>
    <w:rsid w:val="004A47AD"/>
    <w:rsid w:val="004A776E"/>
    <w:rsid w:val="004A7C1F"/>
    <w:rsid w:val="004B0035"/>
    <w:rsid w:val="004B055E"/>
    <w:rsid w:val="004B0DEE"/>
    <w:rsid w:val="004B2306"/>
    <w:rsid w:val="004B31F2"/>
    <w:rsid w:val="004B376C"/>
    <w:rsid w:val="004B406A"/>
    <w:rsid w:val="004B45A8"/>
    <w:rsid w:val="004B495D"/>
    <w:rsid w:val="004B513B"/>
    <w:rsid w:val="004B528B"/>
    <w:rsid w:val="004B6152"/>
    <w:rsid w:val="004B6E18"/>
    <w:rsid w:val="004B7843"/>
    <w:rsid w:val="004C01D9"/>
    <w:rsid w:val="004C1167"/>
    <w:rsid w:val="004C25AB"/>
    <w:rsid w:val="004C3EC3"/>
    <w:rsid w:val="004C4C72"/>
    <w:rsid w:val="004C6270"/>
    <w:rsid w:val="004C7411"/>
    <w:rsid w:val="004C795C"/>
    <w:rsid w:val="004D06D0"/>
    <w:rsid w:val="004D25E0"/>
    <w:rsid w:val="004D2AD8"/>
    <w:rsid w:val="004D3896"/>
    <w:rsid w:val="004D3DB9"/>
    <w:rsid w:val="004D5BE7"/>
    <w:rsid w:val="004D63E5"/>
    <w:rsid w:val="004D6657"/>
    <w:rsid w:val="004D6892"/>
    <w:rsid w:val="004D6AAA"/>
    <w:rsid w:val="004D7317"/>
    <w:rsid w:val="004D7B04"/>
    <w:rsid w:val="004E2105"/>
    <w:rsid w:val="004E2E48"/>
    <w:rsid w:val="004E3E6E"/>
    <w:rsid w:val="004E5322"/>
    <w:rsid w:val="004E696C"/>
    <w:rsid w:val="004E6CD8"/>
    <w:rsid w:val="004E6D24"/>
    <w:rsid w:val="004E6E05"/>
    <w:rsid w:val="004F15E8"/>
    <w:rsid w:val="004F327B"/>
    <w:rsid w:val="004F3E85"/>
    <w:rsid w:val="004F405D"/>
    <w:rsid w:val="004F4382"/>
    <w:rsid w:val="004F4EF7"/>
    <w:rsid w:val="004F6997"/>
    <w:rsid w:val="004F7A95"/>
    <w:rsid w:val="00500308"/>
    <w:rsid w:val="005015E9"/>
    <w:rsid w:val="00501D18"/>
    <w:rsid w:val="0050299B"/>
    <w:rsid w:val="00503B4E"/>
    <w:rsid w:val="00503EDA"/>
    <w:rsid w:val="00504229"/>
    <w:rsid w:val="00504325"/>
    <w:rsid w:val="00504BE1"/>
    <w:rsid w:val="00505345"/>
    <w:rsid w:val="0050564D"/>
    <w:rsid w:val="00505B68"/>
    <w:rsid w:val="00506697"/>
    <w:rsid w:val="005077C6"/>
    <w:rsid w:val="00507D29"/>
    <w:rsid w:val="00510579"/>
    <w:rsid w:val="005106C0"/>
    <w:rsid w:val="005110C9"/>
    <w:rsid w:val="00511199"/>
    <w:rsid w:val="00511761"/>
    <w:rsid w:val="00512075"/>
    <w:rsid w:val="00513737"/>
    <w:rsid w:val="005139B1"/>
    <w:rsid w:val="00513A51"/>
    <w:rsid w:val="00513BEE"/>
    <w:rsid w:val="00514C48"/>
    <w:rsid w:val="0051526F"/>
    <w:rsid w:val="005168C6"/>
    <w:rsid w:val="00516BDB"/>
    <w:rsid w:val="00516E1D"/>
    <w:rsid w:val="005204A2"/>
    <w:rsid w:val="00520779"/>
    <w:rsid w:val="005221AF"/>
    <w:rsid w:val="00522B01"/>
    <w:rsid w:val="00522C14"/>
    <w:rsid w:val="00525046"/>
    <w:rsid w:val="00525F92"/>
    <w:rsid w:val="005265C8"/>
    <w:rsid w:val="00527033"/>
    <w:rsid w:val="005273E6"/>
    <w:rsid w:val="00527570"/>
    <w:rsid w:val="0052768D"/>
    <w:rsid w:val="005277D9"/>
    <w:rsid w:val="00527C2C"/>
    <w:rsid w:val="005304BE"/>
    <w:rsid w:val="00531F40"/>
    <w:rsid w:val="005333BE"/>
    <w:rsid w:val="0053361E"/>
    <w:rsid w:val="005336D8"/>
    <w:rsid w:val="00533E9E"/>
    <w:rsid w:val="005342C2"/>
    <w:rsid w:val="0053479F"/>
    <w:rsid w:val="00535074"/>
    <w:rsid w:val="005367D7"/>
    <w:rsid w:val="00536F71"/>
    <w:rsid w:val="00537519"/>
    <w:rsid w:val="00537F06"/>
    <w:rsid w:val="005400C9"/>
    <w:rsid w:val="00540370"/>
    <w:rsid w:val="00540677"/>
    <w:rsid w:val="0054105F"/>
    <w:rsid w:val="00541671"/>
    <w:rsid w:val="005422C1"/>
    <w:rsid w:val="00543E6D"/>
    <w:rsid w:val="005444A6"/>
    <w:rsid w:val="00546762"/>
    <w:rsid w:val="00547627"/>
    <w:rsid w:val="00551BAF"/>
    <w:rsid w:val="00551C9D"/>
    <w:rsid w:val="005526F6"/>
    <w:rsid w:val="00552824"/>
    <w:rsid w:val="00552D14"/>
    <w:rsid w:val="00553C07"/>
    <w:rsid w:val="00553E04"/>
    <w:rsid w:val="005545DB"/>
    <w:rsid w:val="0055502B"/>
    <w:rsid w:val="00556A53"/>
    <w:rsid w:val="00556EB7"/>
    <w:rsid w:val="005572B5"/>
    <w:rsid w:val="00557CE5"/>
    <w:rsid w:val="00557D62"/>
    <w:rsid w:val="00557FF4"/>
    <w:rsid w:val="00560D87"/>
    <w:rsid w:val="00562862"/>
    <w:rsid w:val="00563328"/>
    <w:rsid w:val="0056347E"/>
    <w:rsid w:val="00565419"/>
    <w:rsid w:val="0056576E"/>
    <w:rsid w:val="0056622D"/>
    <w:rsid w:val="005662B7"/>
    <w:rsid w:val="0056702F"/>
    <w:rsid w:val="00567BA8"/>
    <w:rsid w:val="00570110"/>
    <w:rsid w:val="005715B7"/>
    <w:rsid w:val="0057257A"/>
    <w:rsid w:val="0057261B"/>
    <w:rsid w:val="005737E1"/>
    <w:rsid w:val="00573A05"/>
    <w:rsid w:val="00573B97"/>
    <w:rsid w:val="005745A5"/>
    <w:rsid w:val="0057495C"/>
    <w:rsid w:val="00574A65"/>
    <w:rsid w:val="0057653A"/>
    <w:rsid w:val="0058079F"/>
    <w:rsid w:val="00581753"/>
    <w:rsid w:val="0058226A"/>
    <w:rsid w:val="005823FC"/>
    <w:rsid w:val="0058327E"/>
    <w:rsid w:val="00583445"/>
    <w:rsid w:val="00583C5C"/>
    <w:rsid w:val="00583E0F"/>
    <w:rsid w:val="00583FD3"/>
    <w:rsid w:val="0058574A"/>
    <w:rsid w:val="00586164"/>
    <w:rsid w:val="0058632F"/>
    <w:rsid w:val="005879C5"/>
    <w:rsid w:val="00587C8F"/>
    <w:rsid w:val="005901D2"/>
    <w:rsid w:val="00590753"/>
    <w:rsid w:val="00590DA5"/>
    <w:rsid w:val="00591B59"/>
    <w:rsid w:val="00592842"/>
    <w:rsid w:val="0059662D"/>
    <w:rsid w:val="005973A3"/>
    <w:rsid w:val="005A0524"/>
    <w:rsid w:val="005A06A6"/>
    <w:rsid w:val="005A149D"/>
    <w:rsid w:val="005A2298"/>
    <w:rsid w:val="005A405B"/>
    <w:rsid w:val="005A41C8"/>
    <w:rsid w:val="005A5786"/>
    <w:rsid w:val="005A63A8"/>
    <w:rsid w:val="005B0118"/>
    <w:rsid w:val="005B1062"/>
    <w:rsid w:val="005B2202"/>
    <w:rsid w:val="005B2BE0"/>
    <w:rsid w:val="005B2E1E"/>
    <w:rsid w:val="005B47BF"/>
    <w:rsid w:val="005B4D36"/>
    <w:rsid w:val="005B5356"/>
    <w:rsid w:val="005B59B8"/>
    <w:rsid w:val="005B64E8"/>
    <w:rsid w:val="005B6AEA"/>
    <w:rsid w:val="005B71BE"/>
    <w:rsid w:val="005B7975"/>
    <w:rsid w:val="005C3AC6"/>
    <w:rsid w:val="005C44E0"/>
    <w:rsid w:val="005D04BB"/>
    <w:rsid w:val="005D2BBD"/>
    <w:rsid w:val="005D40EE"/>
    <w:rsid w:val="005D4200"/>
    <w:rsid w:val="005D4874"/>
    <w:rsid w:val="005D5A26"/>
    <w:rsid w:val="005D60C2"/>
    <w:rsid w:val="005D643A"/>
    <w:rsid w:val="005D6B53"/>
    <w:rsid w:val="005D7AB9"/>
    <w:rsid w:val="005E242A"/>
    <w:rsid w:val="005E330F"/>
    <w:rsid w:val="005E399A"/>
    <w:rsid w:val="005E3E74"/>
    <w:rsid w:val="005E4CDC"/>
    <w:rsid w:val="005E5633"/>
    <w:rsid w:val="005E65BF"/>
    <w:rsid w:val="005E6AE3"/>
    <w:rsid w:val="005E72FC"/>
    <w:rsid w:val="005E7FAA"/>
    <w:rsid w:val="005F00C1"/>
    <w:rsid w:val="005F01B1"/>
    <w:rsid w:val="005F091C"/>
    <w:rsid w:val="005F21EF"/>
    <w:rsid w:val="005F26D6"/>
    <w:rsid w:val="005F285D"/>
    <w:rsid w:val="005F2DED"/>
    <w:rsid w:val="005F4315"/>
    <w:rsid w:val="005F4636"/>
    <w:rsid w:val="005F4F0E"/>
    <w:rsid w:val="005F58B3"/>
    <w:rsid w:val="005F6449"/>
    <w:rsid w:val="005F6602"/>
    <w:rsid w:val="005F68E9"/>
    <w:rsid w:val="005F6FA6"/>
    <w:rsid w:val="006003D9"/>
    <w:rsid w:val="006013C7"/>
    <w:rsid w:val="00601513"/>
    <w:rsid w:val="00601C0D"/>
    <w:rsid w:val="00601CE8"/>
    <w:rsid w:val="00602ADC"/>
    <w:rsid w:val="0060317E"/>
    <w:rsid w:val="00603581"/>
    <w:rsid w:val="00604008"/>
    <w:rsid w:val="006041D8"/>
    <w:rsid w:val="00605242"/>
    <w:rsid w:val="0060578B"/>
    <w:rsid w:val="006074BD"/>
    <w:rsid w:val="006105B8"/>
    <w:rsid w:val="006127DF"/>
    <w:rsid w:val="006134C0"/>
    <w:rsid w:val="0061370B"/>
    <w:rsid w:val="00613A38"/>
    <w:rsid w:val="00614604"/>
    <w:rsid w:val="0061485E"/>
    <w:rsid w:val="00614C87"/>
    <w:rsid w:val="00614C95"/>
    <w:rsid w:val="00615105"/>
    <w:rsid w:val="00615B16"/>
    <w:rsid w:val="0061624C"/>
    <w:rsid w:val="006168C0"/>
    <w:rsid w:val="006174DC"/>
    <w:rsid w:val="00620302"/>
    <w:rsid w:val="00620D0C"/>
    <w:rsid w:val="006242F8"/>
    <w:rsid w:val="0062563C"/>
    <w:rsid w:val="006257C8"/>
    <w:rsid w:val="00625E7F"/>
    <w:rsid w:val="006265D1"/>
    <w:rsid w:val="0062690A"/>
    <w:rsid w:val="006311BE"/>
    <w:rsid w:val="00632A96"/>
    <w:rsid w:val="00632EE3"/>
    <w:rsid w:val="00634128"/>
    <w:rsid w:val="00634708"/>
    <w:rsid w:val="006347B1"/>
    <w:rsid w:val="00635D5A"/>
    <w:rsid w:val="00636852"/>
    <w:rsid w:val="00637F4C"/>
    <w:rsid w:val="00640E95"/>
    <w:rsid w:val="006412CE"/>
    <w:rsid w:val="006417C1"/>
    <w:rsid w:val="00644130"/>
    <w:rsid w:val="006445B1"/>
    <w:rsid w:val="00644B1F"/>
    <w:rsid w:val="00647043"/>
    <w:rsid w:val="006500B7"/>
    <w:rsid w:val="006507AF"/>
    <w:rsid w:val="00651436"/>
    <w:rsid w:val="00651BC2"/>
    <w:rsid w:val="00653631"/>
    <w:rsid w:val="00653CBF"/>
    <w:rsid w:val="006542A6"/>
    <w:rsid w:val="00654507"/>
    <w:rsid w:val="00656ADB"/>
    <w:rsid w:val="00656FC9"/>
    <w:rsid w:val="00660610"/>
    <w:rsid w:val="0066067E"/>
    <w:rsid w:val="00660723"/>
    <w:rsid w:val="00660E0D"/>
    <w:rsid w:val="00660EF2"/>
    <w:rsid w:val="00661B40"/>
    <w:rsid w:val="00661B8F"/>
    <w:rsid w:val="00661C0F"/>
    <w:rsid w:val="006627B5"/>
    <w:rsid w:val="00662C4A"/>
    <w:rsid w:val="00662F52"/>
    <w:rsid w:val="006652F7"/>
    <w:rsid w:val="00665A2F"/>
    <w:rsid w:val="00665F91"/>
    <w:rsid w:val="00671C72"/>
    <w:rsid w:val="00671D7E"/>
    <w:rsid w:val="0067298A"/>
    <w:rsid w:val="00672EBC"/>
    <w:rsid w:val="006734FE"/>
    <w:rsid w:val="0067502F"/>
    <w:rsid w:val="0067561F"/>
    <w:rsid w:val="00675C3E"/>
    <w:rsid w:val="006767CF"/>
    <w:rsid w:val="0068044E"/>
    <w:rsid w:val="00680959"/>
    <w:rsid w:val="00681523"/>
    <w:rsid w:val="00681600"/>
    <w:rsid w:val="00681CB5"/>
    <w:rsid w:val="0068239D"/>
    <w:rsid w:val="006832BA"/>
    <w:rsid w:val="00683532"/>
    <w:rsid w:val="00683964"/>
    <w:rsid w:val="0068483B"/>
    <w:rsid w:val="00685189"/>
    <w:rsid w:val="00685418"/>
    <w:rsid w:val="00685BD4"/>
    <w:rsid w:val="00686475"/>
    <w:rsid w:val="0068659C"/>
    <w:rsid w:val="00686C22"/>
    <w:rsid w:val="0068781D"/>
    <w:rsid w:val="006879F6"/>
    <w:rsid w:val="00687AE1"/>
    <w:rsid w:val="00690390"/>
    <w:rsid w:val="00690A84"/>
    <w:rsid w:val="00692E41"/>
    <w:rsid w:val="00694692"/>
    <w:rsid w:val="00695176"/>
    <w:rsid w:val="006964B4"/>
    <w:rsid w:val="00696761"/>
    <w:rsid w:val="00697F86"/>
    <w:rsid w:val="006A0388"/>
    <w:rsid w:val="006A08B4"/>
    <w:rsid w:val="006A1A82"/>
    <w:rsid w:val="006A2C0A"/>
    <w:rsid w:val="006A2F77"/>
    <w:rsid w:val="006A308F"/>
    <w:rsid w:val="006A3384"/>
    <w:rsid w:val="006A3796"/>
    <w:rsid w:val="006A3B9C"/>
    <w:rsid w:val="006A3E85"/>
    <w:rsid w:val="006A4008"/>
    <w:rsid w:val="006A43FA"/>
    <w:rsid w:val="006A49D8"/>
    <w:rsid w:val="006A5312"/>
    <w:rsid w:val="006A5591"/>
    <w:rsid w:val="006A5742"/>
    <w:rsid w:val="006A6C19"/>
    <w:rsid w:val="006A70C8"/>
    <w:rsid w:val="006A7891"/>
    <w:rsid w:val="006B1214"/>
    <w:rsid w:val="006B1DF8"/>
    <w:rsid w:val="006B1E78"/>
    <w:rsid w:val="006B282A"/>
    <w:rsid w:val="006B2BB7"/>
    <w:rsid w:val="006B4734"/>
    <w:rsid w:val="006B6668"/>
    <w:rsid w:val="006B6D6D"/>
    <w:rsid w:val="006C02D7"/>
    <w:rsid w:val="006C2AFC"/>
    <w:rsid w:val="006C3597"/>
    <w:rsid w:val="006C37CE"/>
    <w:rsid w:val="006C4211"/>
    <w:rsid w:val="006C4280"/>
    <w:rsid w:val="006C4562"/>
    <w:rsid w:val="006C591A"/>
    <w:rsid w:val="006C744E"/>
    <w:rsid w:val="006C7F82"/>
    <w:rsid w:val="006D0048"/>
    <w:rsid w:val="006D088C"/>
    <w:rsid w:val="006D0EC7"/>
    <w:rsid w:val="006D1805"/>
    <w:rsid w:val="006D1AC1"/>
    <w:rsid w:val="006D247F"/>
    <w:rsid w:val="006D291A"/>
    <w:rsid w:val="006D2CE2"/>
    <w:rsid w:val="006D47AA"/>
    <w:rsid w:val="006D552E"/>
    <w:rsid w:val="006D597D"/>
    <w:rsid w:val="006D5A3F"/>
    <w:rsid w:val="006D5DD9"/>
    <w:rsid w:val="006D61EA"/>
    <w:rsid w:val="006D6560"/>
    <w:rsid w:val="006D67DE"/>
    <w:rsid w:val="006D67E0"/>
    <w:rsid w:val="006D67E7"/>
    <w:rsid w:val="006E0758"/>
    <w:rsid w:val="006E0E0F"/>
    <w:rsid w:val="006E151E"/>
    <w:rsid w:val="006E1B75"/>
    <w:rsid w:val="006E1E76"/>
    <w:rsid w:val="006E3B5A"/>
    <w:rsid w:val="006E3E0D"/>
    <w:rsid w:val="006E43C1"/>
    <w:rsid w:val="006E4DE4"/>
    <w:rsid w:val="006E6C26"/>
    <w:rsid w:val="006E7345"/>
    <w:rsid w:val="006E7E15"/>
    <w:rsid w:val="006E7E2C"/>
    <w:rsid w:val="006F0010"/>
    <w:rsid w:val="006F04C3"/>
    <w:rsid w:val="006F09D2"/>
    <w:rsid w:val="006F0C45"/>
    <w:rsid w:val="006F0F2F"/>
    <w:rsid w:val="006F1131"/>
    <w:rsid w:val="006F2300"/>
    <w:rsid w:val="006F2487"/>
    <w:rsid w:val="006F2F51"/>
    <w:rsid w:val="006F34B9"/>
    <w:rsid w:val="006F3522"/>
    <w:rsid w:val="006F502B"/>
    <w:rsid w:val="006F548B"/>
    <w:rsid w:val="006F5AFF"/>
    <w:rsid w:val="006F66D5"/>
    <w:rsid w:val="006F6F6E"/>
    <w:rsid w:val="006F7754"/>
    <w:rsid w:val="006F7A99"/>
    <w:rsid w:val="00700766"/>
    <w:rsid w:val="00700FAD"/>
    <w:rsid w:val="007013E9"/>
    <w:rsid w:val="007015A8"/>
    <w:rsid w:val="00701694"/>
    <w:rsid w:val="00701F40"/>
    <w:rsid w:val="007033C6"/>
    <w:rsid w:val="0070395B"/>
    <w:rsid w:val="007039A5"/>
    <w:rsid w:val="00703C32"/>
    <w:rsid w:val="00704498"/>
    <w:rsid w:val="007047B2"/>
    <w:rsid w:val="007054F9"/>
    <w:rsid w:val="00705ADF"/>
    <w:rsid w:val="0070719C"/>
    <w:rsid w:val="00710081"/>
    <w:rsid w:val="00710691"/>
    <w:rsid w:val="00712844"/>
    <w:rsid w:val="007128C4"/>
    <w:rsid w:val="00712C1D"/>
    <w:rsid w:val="007137BB"/>
    <w:rsid w:val="00714E79"/>
    <w:rsid w:val="00714FDB"/>
    <w:rsid w:val="00715B02"/>
    <w:rsid w:val="0071624B"/>
    <w:rsid w:val="007169B7"/>
    <w:rsid w:val="007178F9"/>
    <w:rsid w:val="007179AA"/>
    <w:rsid w:val="00717EC7"/>
    <w:rsid w:val="00720117"/>
    <w:rsid w:val="0072013F"/>
    <w:rsid w:val="0072053E"/>
    <w:rsid w:val="00720570"/>
    <w:rsid w:val="00720B89"/>
    <w:rsid w:val="00721C96"/>
    <w:rsid w:val="00721DAB"/>
    <w:rsid w:val="00721FCC"/>
    <w:rsid w:val="007236EA"/>
    <w:rsid w:val="00724156"/>
    <w:rsid w:val="00724850"/>
    <w:rsid w:val="007249D1"/>
    <w:rsid w:val="007249E3"/>
    <w:rsid w:val="00724F70"/>
    <w:rsid w:val="007260F1"/>
    <w:rsid w:val="00726847"/>
    <w:rsid w:val="00726C11"/>
    <w:rsid w:val="00727747"/>
    <w:rsid w:val="00727F98"/>
    <w:rsid w:val="00727FC2"/>
    <w:rsid w:val="0073081B"/>
    <w:rsid w:val="0073089F"/>
    <w:rsid w:val="00730BF6"/>
    <w:rsid w:val="0073134A"/>
    <w:rsid w:val="0073261D"/>
    <w:rsid w:val="00732D89"/>
    <w:rsid w:val="0073311C"/>
    <w:rsid w:val="007353D4"/>
    <w:rsid w:val="00737186"/>
    <w:rsid w:val="00741DFB"/>
    <w:rsid w:val="00742DB8"/>
    <w:rsid w:val="007431D0"/>
    <w:rsid w:val="00743E5C"/>
    <w:rsid w:val="00743EAF"/>
    <w:rsid w:val="0074598E"/>
    <w:rsid w:val="00745E79"/>
    <w:rsid w:val="00745E8F"/>
    <w:rsid w:val="00746ADD"/>
    <w:rsid w:val="00746DBA"/>
    <w:rsid w:val="0074773B"/>
    <w:rsid w:val="007477C8"/>
    <w:rsid w:val="00751711"/>
    <w:rsid w:val="00751B09"/>
    <w:rsid w:val="00752162"/>
    <w:rsid w:val="00752327"/>
    <w:rsid w:val="00752578"/>
    <w:rsid w:val="0075497B"/>
    <w:rsid w:val="0075565E"/>
    <w:rsid w:val="00755986"/>
    <w:rsid w:val="00755EDB"/>
    <w:rsid w:val="00756425"/>
    <w:rsid w:val="00756EC5"/>
    <w:rsid w:val="00760A8F"/>
    <w:rsid w:val="00760BDF"/>
    <w:rsid w:val="00760D70"/>
    <w:rsid w:val="00761217"/>
    <w:rsid w:val="0076137B"/>
    <w:rsid w:val="0076281A"/>
    <w:rsid w:val="00762DAA"/>
    <w:rsid w:val="007634E2"/>
    <w:rsid w:val="007641BA"/>
    <w:rsid w:val="0076462D"/>
    <w:rsid w:val="00764F8D"/>
    <w:rsid w:val="00765361"/>
    <w:rsid w:val="00765816"/>
    <w:rsid w:val="007658CD"/>
    <w:rsid w:val="00766181"/>
    <w:rsid w:val="0076634D"/>
    <w:rsid w:val="00766B73"/>
    <w:rsid w:val="00770970"/>
    <w:rsid w:val="00770A19"/>
    <w:rsid w:val="00771242"/>
    <w:rsid w:val="00771453"/>
    <w:rsid w:val="00771DB4"/>
    <w:rsid w:val="007724BB"/>
    <w:rsid w:val="007731DC"/>
    <w:rsid w:val="00773B20"/>
    <w:rsid w:val="007746F3"/>
    <w:rsid w:val="00774720"/>
    <w:rsid w:val="00774FE0"/>
    <w:rsid w:val="007758B7"/>
    <w:rsid w:val="00775D8B"/>
    <w:rsid w:val="0077762F"/>
    <w:rsid w:val="007776D0"/>
    <w:rsid w:val="007778E7"/>
    <w:rsid w:val="0078150D"/>
    <w:rsid w:val="0078180E"/>
    <w:rsid w:val="00781A35"/>
    <w:rsid w:val="00781C9A"/>
    <w:rsid w:val="00781D27"/>
    <w:rsid w:val="00782266"/>
    <w:rsid w:val="0078298A"/>
    <w:rsid w:val="00782CF2"/>
    <w:rsid w:val="00782F38"/>
    <w:rsid w:val="00783102"/>
    <w:rsid w:val="0078486D"/>
    <w:rsid w:val="007850FC"/>
    <w:rsid w:val="007851FD"/>
    <w:rsid w:val="0078567D"/>
    <w:rsid w:val="00787A0D"/>
    <w:rsid w:val="007903DE"/>
    <w:rsid w:val="00791133"/>
    <w:rsid w:val="00791A90"/>
    <w:rsid w:val="00792638"/>
    <w:rsid w:val="00792BC9"/>
    <w:rsid w:val="0079500F"/>
    <w:rsid w:val="00795AC6"/>
    <w:rsid w:val="00795ACB"/>
    <w:rsid w:val="00795D4A"/>
    <w:rsid w:val="00796469"/>
    <w:rsid w:val="00797352"/>
    <w:rsid w:val="007A0E1E"/>
    <w:rsid w:val="007A21D9"/>
    <w:rsid w:val="007A3358"/>
    <w:rsid w:val="007A3FE0"/>
    <w:rsid w:val="007A49B7"/>
    <w:rsid w:val="007A4DEF"/>
    <w:rsid w:val="007A506D"/>
    <w:rsid w:val="007A62F8"/>
    <w:rsid w:val="007A6B5B"/>
    <w:rsid w:val="007A6D0A"/>
    <w:rsid w:val="007A6D51"/>
    <w:rsid w:val="007A78B8"/>
    <w:rsid w:val="007A7987"/>
    <w:rsid w:val="007B01AC"/>
    <w:rsid w:val="007B067A"/>
    <w:rsid w:val="007B13B9"/>
    <w:rsid w:val="007B16B7"/>
    <w:rsid w:val="007B19E5"/>
    <w:rsid w:val="007B279C"/>
    <w:rsid w:val="007B2EA4"/>
    <w:rsid w:val="007B3F5D"/>
    <w:rsid w:val="007B47E0"/>
    <w:rsid w:val="007B57F2"/>
    <w:rsid w:val="007B68E2"/>
    <w:rsid w:val="007B6A18"/>
    <w:rsid w:val="007B7A33"/>
    <w:rsid w:val="007C013C"/>
    <w:rsid w:val="007C0C18"/>
    <w:rsid w:val="007C24AC"/>
    <w:rsid w:val="007C2539"/>
    <w:rsid w:val="007C32C5"/>
    <w:rsid w:val="007C3613"/>
    <w:rsid w:val="007C3692"/>
    <w:rsid w:val="007C4AED"/>
    <w:rsid w:val="007C4F37"/>
    <w:rsid w:val="007C55C0"/>
    <w:rsid w:val="007C5610"/>
    <w:rsid w:val="007C5C30"/>
    <w:rsid w:val="007C68CC"/>
    <w:rsid w:val="007C72C0"/>
    <w:rsid w:val="007C77A5"/>
    <w:rsid w:val="007C7A4B"/>
    <w:rsid w:val="007D0E7A"/>
    <w:rsid w:val="007D18B8"/>
    <w:rsid w:val="007D3B18"/>
    <w:rsid w:val="007D52EB"/>
    <w:rsid w:val="007D5345"/>
    <w:rsid w:val="007D5499"/>
    <w:rsid w:val="007D5E1E"/>
    <w:rsid w:val="007D6527"/>
    <w:rsid w:val="007D7FB8"/>
    <w:rsid w:val="007E1CA5"/>
    <w:rsid w:val="007E30D5"/>
    <w:rsid w:val="007E3763"/>
    <w:rsid w:val="007E38F2"/>
    <w:rsid w:val="007E621E"/>
    <w:rsid w:val="007E694D"/>
    <w:rsid w:val="007E7161"/>
    <w:rsid w:val="007E7D68"/>
    <w:rsid w:val="007F13A7"/>
    <w:rsid w:val="007F2203"/>
    <w:rsid w:val="007F2845"/>
    <w:rsid w:val="007F2D0E"/>
    <w:rsid w:val="007F372A"/>
    <w:rsid w:val="007F3E65"/>
    <w:rsid w:val="007F508E"/>
    <w:rsid w:val="007F63D7"/>
    <w:rsid w:val="007F7B5D"/>
    <w:rsid w:val="0080063C"/>
    <w:rsid w:val="0080091E"/>
    <w:rsid w:val="008014AE"/>
    <w:rsid w:val="00801F9B"/>
    <w:rsid w:val="008032EB"/>
    <w:rsid w:val="00803B9B"/>
    <w:rsid w:val="00803C47"/>
    <w:rsid w:val="0080405D"/>
    <w:rsid w:val="0080577F"/>
    <w:rsid w:val="00805D33"/>
    <w:rsid w:val="008066BC"/>
    <w:rsid w:val="00806C85"/>
    <w:rsid w:val="0081216B"/>
    <w:rsid w:val="00812773"/>
    <w:rsid w:val="0081326A"/>
    <w:rsid w:val="00813E79"/>
    <w:rsid w:val="00814C38"/>
    <w:rsid w:val="00814CAF"/>
    <w:rsid w:val="00815001"/>
    <w:rsid w:val="00815DB7"/>
    <w:rsid w:val="0081613D"/>
    <w:rsid w:val="008161D2"/>
    <w:rsid w:val="008167D5"/>
    <w:rsid w:val="00816FEB"/>
    <w:rsid w:val="00820A05"/>
    <w:rsid w:val="00822E81"/>
    <w:rsid w:val="0082343C"/>
    <w:rsid w:val="00824790"/>
    <w:rsid w:val="008259CC"/>
    <w:rsid w:val="00826200"/>
    <w:rsid w:val="008275BD"/>
    <w:rsid w:val="008276EB"/>
    <w:rsid w:val="00830BB4"/>
    <w:rsid w:val="008316EA"/>
    <w:rsid w:val="008318D0"/>
    <w:rsid w:val="00831AAB"/>
    <w:rsid w:val="00832109"/>
    <w:rsid w:val="008329E0"/>
    <w:rsid w:val="00833A6C"/>
    <w:rsid w:val="00833D30"/>
    <w:rsid w:val="0083457A"/>
    <w:rsid w:val="008349E4"/>
    <w:rsid w:val="00834BEE"/>
    <w:rsid w:val="00835DC3"/>
    <w:rsid w:val="008362E3"/>
    <w:rsid w:val="00840A84"/>
    <w:rsid w:val="00840B4E"/>
    <w:rsid w:val="008422AC"/>
    <w:rsid w:val="0084334D"/>
    <w:rsid w:val="00844E8C"/>
    <w:rsid w:val="008454F7"/>
    <w:rsid w:val="0084585B"/>
    <w:rsid w:val="008470EC"/>
    <w:rsid w:val="008508B5"/>
    <w:rsid w:val="0085128C"/>
    <w:rsid w:val="0085184E"/>
    <w:rsid w:val="00852EC6"/>
    <w:rsid w:val="00853109"/>
    <w:rsid w:val="0085318C"/>
    <w:rsid w:val="00853320"/>
    <w:rsid w:val="00853A14"/>
    <w:rsid w:val="0085525E"/>
    <w:rsid w:val="00855702"/>
    <w:rsid w:val="00856238"/>
    <w:rsid w:val="008562FE"/>
    <w:rsid w:val="00857795"/>
    <w:rsid w:val="00860898"/>
    <w:rsid w:val="00861182"/>
    <w:rsid w:val="00862AA4"/>
    <w:rsid w:val="00863C2A"/>
    <w:rsid w:val="00864309"/>
    <w:rsid w:val="00864C7A"/>
    <w:rsid w:val="008663E0"/>
    <w:rsid w:val="008666F1"/>
    <w:rsid w:val="0087013E"/>
    <w:rsid w:val="008703C5"/>
    <w:rsid w:val="0087163E"/>
    <w:rsid w:val="00871D62"/>
    <w:rsid w:val="008726F5"/>
    <w:rsid w:val="008728E3"/>
    <w:rsid w:val="008731EA"/>
    <w:rsid w:val="00874132"/>
    <w:rsid w:val="00874293"/>
    <w:rsid w:val="00874B57"/>
    <w:rsid w:val="00875616"/>
    <w:rsid w:val="008777BC"/>
    <w:rsid w:val="008779A5"/>
    <w:rsid w:val="00877D0F"/>
    <w:rsid w:val="008810FA"/>
    <w:rsid w:val="008815E6"/>
    <w:rsid w:val="0088179D"/>
    <w:rsid w:val="00881F31"/>
    <w:rsid w:val="008821AA"/>
    <w:rsid w:val="008828D6"/>
    <w:rsid w:val="00882CE9"/>
    <w:rsid w:val="00882ED2"/>
    <w:rsid w:val="00883B11"/>
    <w:rsid w:val="0088439C"/>
    <w:rsid w:val="00885579"/>
    <w:rsid w:val="008858CA"/>
    <w:rsid w:val="00885E89"/>
    <w:rsid w:val="00886059"/>
    <w:rsid w:val="00886B35"/>
    <w:rsid w:val="008873D2"/>
    <w:rsid w:val="0089049C"/>
    <w:rsid w:val="0089056E"/>
    <w:rsid w:val="00890662"/>
    <w:rsid w:val="008910F6"/>
    <w:rsid w:val="0089128C"/>
    <w:rsid w:val="00891868"/>
    <w:rsid w:val="008918D6"/>
    <w:rsid w:val="00892459"/>
    <w:rsid w:val="00893FB1"/>
    <w:rsid w:val="00894B5D"/>
    <w:rsid w:val="0089573D"/>
    <w:rsid w:val="008978FD"/>
    <w:rsid w:val="0089792A"/>
    <w:rsid w:val="00897A18"/>
    <w:rsid w:val="008A07C8"/>
    <w:rsid w:val="008A08E1"/>
    <w:rsid w:val="008A0F44"/>
    <w:rsid w:val="008A1B2A"/>
    <w:rsid w:val="008A4A84"/>
    <w:rsid w:val="008A5D81"/>
    <w:rsid w:val="008A624E"/>
    <w:rsid w:val="008A6DB5"/>
    <w:rsid w:val="008A7922"/>
    <w:rsid w:val="008B017B"/>
    <w:rsid w:val="008B0F78"/>
    <w:rsid w:val="008B1755"/>
    <w:rsid w:val="008B177D"/>
    <w:rsid w:val="008B1EE2"/>
    <w:rsid w:val="008B202E"/>
    <w:rsid w:val="008B2852"/>
    <w:rsid w:val="008B294A"/>
    <w:rsid w:val="008B35EA"/>
    <w:rsid w:val="008B3D61"/>
    <w:rsid w:val="008B4D41"/>
    <w:rsid w:val="008B53CE"/>
    <w:rsid w:val="008B5860"/>
    <w:rsid w:val="008B6191"/>
    <w:rsid w:val="008B6CBF"/>
    <w:rsid w:val="008B6DAF"/>
    <w:rsid w:val="008B6F60"/>
    <w:rsid w:val="008B70C0"/>
    <w:rsid w:val="008B70EB"/>
    <w:rsid w:val="008B7BDC"/>
    <w:rsid w:val="008B7DCE"/>
    <w:rsid w:val="008C0DE8"/>
    <w:rsid w:val="008C1182"/>
    <w:rsid w:val="008C15A4"/>
    <w:rsid w:val="008C1ADE"/>
    <w:rsid w:val="008C3EA2"/>
    <w:rsid w:val="008C43EE"/>
    <w:rsid w:val="008C479C"/>
    <w:rsid w:val="008C5A65"/>
    <w:rsid w:val="008C63B2"/>
    <w:rsid w:val="008C7038"/>
    <w:rsid w:val="008C7376"/>
    <w:rsid w:val="008C7D64"/>
    <w:rsid w:val="008D2059"/>
    <w:rsid w:val="008D206F"/>
    <w:rsid w:val="008D3349"/>
    <w:rsid w:val="008D3D7F"/>
    <w:rsid w:val="008D426F"/>
    <w:rsid w:val="008D4960"/>
    <w:rsid w:val="008D4967"/>
    <w:rsid w:val="008D5C64"/>
    <w:rsid w:val="008D63B3"/>
    <w:rsid w:val="008D6A3A"/>
    <w:rsid w:val="008D6B21"/>
    <w:rsid w:val="008D780E"/>
    <w:rsid w:val="008E0FD8"/>
    <w:rsid w:val="008E3D23"/>
    <w:rsid w:val="008E5B06"/>
    <w:rsid w:val="008E676F"/>
    <w:rsid w:val="008E69E4"/>
    <w:rsid w:val="008E7072"/>
    <w:rsid w:val="008E7299"/>
    <w:rsid w:val="008F0746"/>
    <w:rsid w:val="008F0D14"/>
    <w:rsid w:val="008F1C1D"/>
    <w:rsid w:val="008F1C93"/>
    <w:rsid w:val="008F1CC3"/>
    <w:rsid w:val="008F2B78"/>
    <w:rsid w:val="008F2F68"/>
    <w:rsid w:val="008F34AA"/>
    <w:rsid w:val="008F38F4"/>
    <w:rsid w:val="008F3BC7"/>
    <w:rsid w:val="008F3BCB"/>
    <w:rsid w:val="008F40AD"/>
    <w:rsid w:val="008F450B"/>
    <w:rsid w:val="008F4739"/>
    <w:rsid w:val="008F4D16"/>
    <w:rsid w:val="008F51B8"/>
    <w:rsid w:val="008F554A"/>
    <w:rsid w:val="008F5B6E"/>
    <w:rsid w:val="008F6DC4"/>
    <w:rsid w:val="008F72F5"/>
    <w:rsid w:val="008F78E2"/>
    <w:rsid w:val="008F7F06"/>
    <w:rsid w:val="00900084"/>
    <w:rsid w:val="00900DBD"/>
    <w:rsid w:val="009017E9"/>
    <w:rsid w:val="0090331D"/>
    <w:rsid w:val="00904069"/>
    <w:rsid w:val="0090660F"/>
    <w:rsid w:val="00906889"/>
    <w:rsid w:val="00907571"/>
    <w:rsid w:val="00907692"/>
    <w:rsid w:val="00907C2A"/>
    <w:rsid w:val="00910811"/>
    <w:rsid w:val="00910F7E"/>
    <w:rsid w:val="009110F7"/>
    <w:rsid w:val="00912BA8"/>
    <w:rsid w:val="00912D40"/>
    <w:rsid w:val="00912E1B"/>
    <w:rsid w:val="00912F74"/>
    <w:rsid w:val="00914930"/>
    <w:rsid w:val="00915A7E"/>
    <w:rsid w:val="00915F72"/>
    <w:rsid w:val="009168E0"/>
    <w:rsid w:val="00916F36"/>
    <w:rsid w:val="0092032A"/>
    <w:rsid w:val="009205A9"/>
    <w:rsid w:val="00921B26"/>
    <w:rsid w:val="0092295C"/>
    <w:rsid w:val="009239C7"/>
    <w:rsid w:val="00923F4C"/>
    <w:rsid w:val="00924249"/>
    <w:rsid w:val="009245B5"/>
    <w:rsid w:val="009252B7"/>
    <w:rsid w:val="00925914"/>
    <w:rsid w:val="00927784"/>
    <w:rsid w:val="00927ED3"/>
    <w:rsid w:val="00927F5A"/>
    <w:rsid w:val="00930D4C"/>
    <w:rsid w:val="0093104F"/>
    <w:rsid w:val="00932289"/>
    <w:rsid w:val="00932D4F"/>
    <w:rsid w:val="0093363B"/>
    <w:rsid w:val="00933BF1"/>
    <w:rsid w:val="0093497B"/>
    <w:rsid w:val="00934E4A"/>
    <w:rsid w:val="00934EC4"/>
    <w:rsid w:val="00934F37"/>
    <w:rsid w:val="00936139"/>
    <w:rsid w:val="00937C92"/>
    <w:rsid w:val="009404C7"/>
    <w:rsid w:val="0094050E"/>
    <w:rsid w:val="00941ACE"/>
    <w:rsid w:val="00942922"/>
    <w:rsid w:val="00942A0C"/>
    <w:rsid w:val="00942D61"/>
    <w:rsid w:val="0094391E"/>
    <w:rsid w:val="00943AD9"/>
    <w:rsid w:val="00943D7E"/>
    <w:rsid w:val="00943F82"/>
    <w:rsid w:val="00944D5C"/>
    <w:rsid w:val="00944F35"/>
    <w:rsid w:val="0094504D"/>
    <w:rsid w:val="009452E6"/>
    <w:rsid w:val="00945DD9"/>
    <w:rsid w:val="00946B33"/>
    <w:rsid w:val="00946D19"/>
    <w:rsid w:val="00947493"/>
    <w:rsid w:val="009476DA"/>
    <w:rsid w:val="0094772D"/>
    <w:rsid w:val="00947BE5"/>
    <w:rsid w:val="009502DB"/>
    <w:rsid w:val="009509D9"/>
    <w:rsid w:val="009510B1"/>
    <w:rsid w:val="00951CA4"/>
    <w:rsid w:val="009527E8"/>
    <w:rsid w:val="009533F1"/>
    <w:rsid w:val="00953A1C"/>
    <w:rsid w:val="0095421F"/>
    <w:rsid w:val="009542D6"/>
    <w:rsid w:val="0095639A"/>
    <w:rsid w:val="009563F6"/>
    <w:rsid w:val="00956549"/>
    <w:rsid w:val="0095704B"/>
    <w:rsid w:val="0095719B"/>
    <w:rsid w:val="00957237"/>
    <w:rsid w:val="00957E30"/>
    <w:rsid w:val="00957F66"/>
    <w:rsid w:val="0096120B"/>
    <w:rsid w:val="009617F6"/>
    <w:rsid w:val="0096180B"/>
    <w:rsid w:val="00961CEB"/>
    <w:rsid w:val="0096458D"/>
    <w:rsid w:val="00967A25"/>
    <w:rsid w:val="00970EFD"/>
    <w:rsid w:val="00970F69"/>
    <w:rsid w:val="009730C6"/>
    <w:rsid w:val="00973666"/>
    <w:rsid w:val="0097398B"/>
    <w:rsid w:val="00974B87"/>
    <w:rsid w:val="009758D0"/>
    <w:rsid w:val="0097605B"/>
    <w:rsid w:val="00976077"/>
    <w:rsid w:val="00976FC5"/>
    <w:rsid w:val="009774A7"/>
    <w:rsid w:val="00977A88"/>
    <w:rsid w:val="00980624"/>
    <w:rsid w:val="0098074B"/>
    <w:rsid w:val="009807E7"/>
    <w:rsid w:val="00980EAC"/>
    <w:rsid w:val="00984033"/>
    <w:rsid w:val="00985A7A"/>
    <w:rsid w:val="00985C71"/>
    <w:rsid w:val="00985EE6"/>
    <w:rsid w:val="009869CF"/>
    <w:rsid w:val="00986EC5"/>
    <w:rsid w:val="00987558"/>
    <w:rsid w:val="00987B87"/>
    <w:rsid w:val="00987D22"/>
    <w:rsid w:val="00991415"/>
    <w:rsid w:val="009925C3"/>
    <w:rsid w:val="00993901"/>
    <w:rsid w:val="00993BA4"/>
    <w:rsid w:val="00994938"/>
    <w:rsid w:val="00995090"/>
    <w:rsid w:val="009950B1"/>
    <w:rsid w:val="009952FE"/>
    <w:rsid w:val="00995C91"/>
    <w:rsid w:val="00996863"/>
    <w:rsid w:val="00997826"/>
    <w:rsid w:val="00997830"/>
    <w:rsid w:val="0099791F"/>
    <w:rsid w:val="00997EDD"/>
    <w:rsid w:val="009A0746"/>
    <w:rsid w:val="009A149A"/>
    <w:rsid w:val="009A1E36"/>
    <w:rsid w:val="009A4F37"/>
    <w:rsid w:val="009A4FC6"/>
    <w:rsid w:val="009A5A6A"/>
    <w:rsid w:val="009A5EEA"/>
    <w:rsid w:val="009A6155"/>
    <w:rsid w:val="009A650D"/>
    <w:rsid w:val="009A72AF"/>
    <w:rsid w:val="009A7F5C"/>
    <w:rsid w:val="009B0164"/>
    <w:rsid w:val="009B09AE"/>
    <w:rsid w:val="009B0E2F"/>
    <w:rsid w:val="009B1AF4"/>
    <w:rsid w:val="009B1C0F"/>
    <w:rsid w:val="009B3808"/>
    <w:rsid w:val="009B41A1"/>
    <w:rsid w:val="009B5B3E"/>
    <w:rsid w:val="009B5F70"/>
    <w:rsid w:val="009B6E57"/>
    <w:rsid w:val="009B73D0"/>
    <w:rsid w:val="009B7FD9"/>
    <w:rsid w:val="009C03A3"/>
    <w:rsid w:val="009C1FA8"/>
    <w:rsid w:val="009C2039"/>
    <w:rsid w:val="009C240F"/>
    <w:rsid w:val="009C2A76"/>
    <w:rsid w:val="009C2C68"/>
    <w:rsid w:val="009C2FC7"/>
    <w:rsid w:val="009C2FD3"/>
    <w:rsid w:val="009C353A"/>
    <w:rsid w:val="009C3E62"/>
    <w:rsid w:val="009C6035"/>
    <w:rsid w:val="009D0898"/>
    <w:rsid w:val="009D13C5"/>
    <w:rsid w:val="009D15AF"/>
    <w:rsid w:val="009D1B26"/>
    <w:rsid w:val="009D1BDF"/>
    <w:rsid w:val="009D1F1B"/>
    <w:rsid w:val="009D24C9"/>
    <w:rsid w:val="009D2B3D"/>
    <w:rsid w:val="009D3308"/>
    <w:rsid w:val="009D53C1"/>
    <w:rsid w:val="009D5F0C"/>
    <w:rsid w:val="009D7482"/>
    <w:rsid w:val="009E2A52"/>
    <w:rsid w:val="009E37C3"/>
    <w:rsid w:val="009E3B7A"/>
    <w:rsid w:val="009E3C86"/>
    <w:rsid w:val="009E6983"/>
    <w:rsid w:val="009E7502"/>
    <w:rsid w:val="009F100A"/>
    <w:rsid w:val="009F18F9"/>
    <w:rsid w:val="009F1B0F"/>
    <w:rsid w:val="009F2251"/>
    <w:rsid w:val="009F322F"/>
    <w:rsid w:val="009F380F"/>
    <w:rsid w:val="009F5900"/>
    <w:rsid w:val="009F653D"/>
    <w:rsid w:val="009F65E5"/>
    <w:rsid w:val="009F68B6"/>
    <w:rsid w:val="009F69DB"/>
    <w:rsid w:val="009F6B5B"/>
    <w:rsid w:val="009F72D5"/>
    <w:rsid w:val="009F741B"/>
    <w:rsid w:val="009F7514"/>
    <w:rsid w:val="009F76C0"/>
    <w:rsid w:val="00A00122"/>
    <w:rsid w:val="00A00F52"/>
    <w:rsid w:val="00A00FA4"/>
    <w:rsid w:val="00A00FF7"/>
    <w:rsid w:val="00A016C3"/>
    <w:rsid w:val="00A01CEF"/>
    <w:rsid w:val="00A02702"/>
    <w:rsid w:val="00A030BE"/>
    <w:rsid w:val="00A03114"/>
    <w:rsid w:val="00A03A43"/>
    <w:rsid w:val="00A04D68"/>
    <w:rsid w:val="00A064CB"/>
    <w:rsid w:val="00A072BC"/>
    <w:rsid w:val="00A10D47"/>
    <w:rsid w:val="00A10DE4"/>
    <w:rsid w:val="00A11A71"/>
    <w:rsid w:val="00A13B15"/>
    <w:rsid w:val="00A13BB6"/>
    <w:rsid w:val="00A142B1"/>
    <w:rsid w:val="00A1461E"/>
    <w:rsid w:val="00A150F9"/>
    <w:rsid w:val="00A15811"/>
    <w:rsid w:val="00A15EF5"/>
    <w:rsid w:val="00A16FAB"/>
    <w:rsid w:val="00A20107"/>
    <w:rsid w:val="00A20A9C"/>
    <w:rsid w:val="00A219CD"/>
    <w:rsid w:val="00A21DC2"/>
    <w:rsid w:val="00A225A8"/>
    <w:rsid w:val="00A23FA0"/>
    <w:rsid w:val="00A24092"/>
    <w:rsid w:val="00A248DD"/>
    <w:rsid w:val="00A24B33"/>
    <w:rsid w:val="00A254E4"/>
    <w:rsid w:val="00A26246"/>
    <w:rsid w:val="00A26A56"/>
    <w:rsid w:val="00A26F4A"/>
    <w:rsid w:val="00A27863"/>
    <w:rsid w:val="00A27903"/>
    <w:rsid w:val="00A279B4"/>
    <w:rsid w:val="00A312E5"/>
    <w:rsid w:val="00A31F66"/>
    <w:rsid w:val="00A320DF"/>
    <w:rsid w:val="00A32606"/>
    <w:rsid w:val="00A32AB0"/>
    <w:rsid w:val="00A332FD"/>
    <w:rsid w:val="00A3397D"/>
    <w:rsid w:val="00A33B26"/>
    <w:rsid w:val="00A33E17"/>
    <w:rsid w:val="00A34308"/>
    <w:rsid w:val="00A35EC2"/>
    <w:rsid w:val="00A37C29"/>
    <w:rsid w:val="00A37DE7"/>
    <w:rsid w:val="00A401B7"/>
    <w:rsid w:val="00A417C4"/>
    <w:rsid w:val="00A41EF4"/>
    <w:rsid w:val="00A426CD"/>
    <w:rsid w:val="00A42B06"/>
    <w:rsid w:val="00A43451"/>
    <w:rsid w:val="00A447C3"/>
    <w:rsid w:val="00A44ECA"/>
    <w:rsid w:val="00A45DA8"/>
    <w:rsid w:val="00A46B24"/>
    <w:rsid w:val="00A46FB2"/>
    <w:rsid w:val="00A46FC9"/>
    <w:rsid w:val="00A4743E"/>
    <w:rsid w:val="00A50294"/>
    <w:rsid w:val="00A502AF"/>
    <w:rsid w:val="00A51EB2"/>
    <w:rsid w:val="00A5240E"/>
    <w:rsid w:val="00A53D9F"/>
    <w:rsid w:val="00A5668F"/>
    <w:rsid w:val="00A56CEF"/>
    <w:rsid w:val="00A56ED5"/>
    <w:rsid w:val="00A570BA"/>
    <w:rsid w:val="00A574FC"/>
    <w:rsid w:val="00A5788E"/>
    <w:rsid w:val="00A57E82"/>
    <w:rsid w:val="00A600FF"/>
    <w:rsid w:val="00A610C0"/>
    <w:rsid w:val="00A61C2E"/>
    <w:rsid w:val="00A629C5"/>
    <w:rsid w:val="00A629DA"/>
    <w:rsid w:val="00A62B64"/>
    <w:rsid w:val="00A62BB2"/>
    <w:rsid w:val="00A63891"/>
    <w:rsid w:val="00A64214"/>
    <w:rsid w:val="00A6426D"/>
    <w:rsid w:val="00A6462B"/>
    <w:rsid w:val="00A64F04"/>
    <w:rsid w:val="00A64F2C"/>
    <w:rsid w:val="00A65925"/>
    <w:rsid w:val="00A66EBD"/>
    <w:rsid w:val="00A67712"/>
    <w:rsid w:val="00A67727"/>
    <w:rsid w:val="00A70285"/>
    <w:rsid w:val="00A7090C"/>
    <w:rsid w:val="00A7093C"/>
    <w:rsid w:val="00A71C48"/>
    <w:rsid w:val="00A727FD"/>
    <w:rsid w:val="00A73859"/>
    <w:rsid w:val="00A73E05"/>
    <w:rsid w:val="00A741B6"/>
    <w:rsid w:val="00A74593"/>
    <w:rsid w:val="00A747EA"/>
    <w:rsid w:val="00A74C9C"/>
    <w:rsid w:val="00A75CEF"/>
    <w:rsid w:val="00A76D92"/>
    <w:rsid w:val="00A77599"/>
    <w:rsid w:val="00A77A79"/>
    <w:rsid w:val="00A77DBD"/>
    <w:rsid w:val="00A803AD"/>
    <w:rsid w:val="00A805BD"/>
    <w:rsid w:val="00A8326E"/>
    <w:rsid w:val="00A833C8"/>
    <w:rsid w:val="00A8377D"/>
    <w:rsid w:val="00A8424A"/>
    <w:rsid w:val="00A8445E"/>
    <w:rsid w:val="00A84BBC"/>
    <w:rsid w:val="00A84C42"/>
    <w:rsid w:val="00A85AA2"/>
    <w:rsid w:val="00A86115"/>
    <w:rsid w:val="00A8781A"/>
    <w:rsid w:val="00A87D4A"/>
    <w:rsid w:val="00A90E37"/>
    <w:rsid w:val="00A915D5"/>
    <w:rsid w:val="00A91683"/>
    <w:rsid w:val="00A917AE"/>
    <w:rsid w:val="00A9259D"/>
    <w:rsid w:val="00A92899"/>
    <w:rsid w:val="00A92DDB"/>
    <w:rsid w:val="00A95A3E"/>
    <w:rsid w:val="00A975A8"/>
    <w:rsid w:val="00AA09A3"/>
    <w:rsid w:val="00AA0D49"/>
    <w:rsid w:val="00AA0E1A"/>
    <w:rsid w:val="00AA1609"/>
    <w:rsid w:val="00AA20C2"/>
    <w:rsid w:val="00AA3626"/>
    <w:rsid w:val="00AA3CB5"/>
    <w:rsid w:val="00AA5A82"/>
    <w:rsid w:val="00AA6089"/>
    <w:rsid w:val="00AA60B6"/>
    <w:rsid w:val="00AA67B3"/>
    <w:rsid w:val="00AA6C08"/>
    <w:rsid w:val="00AA7D7D"/>
    <w:rsid w:val="00AB0027"/>
    <w:rsid w:val="00AB07C7"/>
    <w:rsid w:val="00AB1078"/>
    <w:rsid w:val="00AB11AF"/>
    <w:rsid w:val="00AB2264"/>
    <w:rsid w:val="00AB2DE1"/>
    <w:rsid w:val="00AB3A47"/>
    <w:rsid w:val="00AB4969"/>
    <w:rsid w:val="00AB5D33"/>
    <w:rsid w:val="00AB69EE"/>
    <w:rsid w:val="00AB7C7E"/>
    <w:rsid w:val="00AB7D64"/>
    <w:rsid w:val="00AC05E3"/>
    <w:rsid w:val="00AC1061"/>
    <w:rsid w:val="00AC2032"/>
    <w:rsid w:val="00AC21E6"/>
    <w:rsid w:val="00AC229E"/>
    <w:rsid w:val="00AC249E"/>
    <w:rsid w:val="00AC2DC9"/>
    <w:rsid w:val="00AC471D"/>
    <w:rsid w:val="00AC6111"/>
    <w:rsid w:val="00AC6CD3"/>
    <w:rsid w:val="00AC7703"/>
    <w:rsid w:val="00AD17BF"/>
    <w:rsid w:val="00AD2125"/>
    <w:rsid w:val="00AD2A9E"/>
    <w:rsid w:val="00AD3205"/>
    <w:rsid w:val="00AD3EB5"/>
    <w:rsid w:val="00AD56D1"/>
    <w:rsid w:val="00AD6C2A"/>
    <w:rsid w:val="00AD71C3"/>
    <w:rsid w:val="00AD7874"/>
    <w:rsid w:val="00AD7E5B"/>
    <w:rsid w:val="00AD7F94"/>
    <w:rsid w:val="00AE0011"/>
    <w:rsid w:val="00AE06CA"/>
    <w:rsid w:val="00AE1ED9"/>
    <w:rsid w:val="00AE281B"/>
    <w:rsid w:val="00AE3758"/>
    <w:rsid w:val="00AE58D9"/>
    <w:rsid w:val="00AE6686"/>
    <w:rsid w:val="00AE6C5D"/>
    <w:rsid w:val="00AE6E8A"/>
    <w:rsid w:val="00AE7CF4"/>
    <w:rsid w:val="00AF00C0"/>
    <w:rsid w:val="00AF0A92"/>
    <w:rsid w:val="00AF0AA7"/>
    <w:rsid w:val="00AF0BDE"/>
    <w:rsid w:val="00AF11F7"/>
    <w:rsid w:val="00AF1A7B"/>
    <w:rsid w:val="00AF22C6"/>
    <w:rsid w:val="00AF32DA"/>
    <w:rsid w:val="00AF46E8"/>
    <w:rsid w:val="00AF4735"/>
    <w:rsid w:val="00AF4944"/>
    <w:rsid w:val="00AF4C6D"/>
    <w:rsid w:val="00AF4D19"/>
    <w:rsid w:val="00AF4E6A"/>
    <w:rsid w:val="00AF58BE"/>
    <w:rsid w:val="00AF695B"/>
    <w:rsid w:val="00AF6C09"/>
    <w:rsid w:val="00B01185"/>
    <w:rsid w:val="00B02A95"/>
    <w:rsid w:val="00B02DBF"/>
    <w:rsid w:val="00B03C7C"/>
    <w:rsid w:val="00B040FD"/>
    <w:rsid w:val="00B04173"/>
    <w:rsid w:val="00B0479F"/>
    <w:rsid w:val="00B04DED"/>
    <w:rsid w:val="00B05026"/>
    <w:rsid w:val="00B0546C"/>
    <w:rsid w:val="00B054FA"/>
    <w:rsid w:val="00B05A49"/>
    <w:rsid w:val="00B05FE2"/>
    <w:rsid w:val="00B06305"/>
    <w:rsid w:val="00B06FFE"/>
    <w:rsid w:val="00B07B05"/>
    <w:rsid w:val="00B1001B"/>
    <w:rsid w:val="00B10427"/>
    <w:rsid w:val="00B108BA"/>
    <w:rsid w:val="00B1125E"/>
    <w:rsid w:val="00B11433"/>
    <w:rsid w:val="00B12406"/>
    <w:rsid w:val="00B12444"/>
    <w:rsid w:val="00B131F0"/>
    <w:rsid w:val="00B1465A"/>
    <w:rsid w:val="00B156A5"/>
    <w:rsid w:val="00B15A11"/>
    <w:rsid w:val="00B15AD5"/>
    <w:rsid w:val="00B15D19"/>
    <w:rsid w:val="00B15E9B"/>
    <w:rsid w:val="00B16082"/>
    <w:rsid w:val="00B16B28"/>
    <w:rsid w:val="00B16E10"/>
    <w:rsid w:val="00B16E84"/>
    <w:rsid w:val="00B16EDF"/>
    <w:rsid w:val="00B176ED"/>
    <w:rsid w:val="00B205C1"/>
    <w:rsid w:val="00B210B6"/>
    <w:rsid w:val="00B22746"/>
    <w:rsid w:val="00B22794"/>
    <w:rsid w:val="00B2298D"/>
    <w:rsid w:val="00B22E70"/>
    <w:rsid w:val="00B24E31"/>
    <w:rsid w:val="00B27CCB"/>
    <w:rsid w:val="00B27DEF"/>
    <w:rsid w:val="00B27E04"/>
    <w:rsid w:val="00B30542"/>
    <w:rsid w:val="00B33921"/>
    <w:rsid w:val="00B34041"/>
    <w:rsid w:val="00B34905"/>
    <w:rsid w:val="00B34D66"/>
    <w:rsid w:val="00B35763"/>
    <w:rsid w:val="00B35A35"/>
    <w:rsid w:val="00B36ABE"/>
    <w:rsid w:val="00B37B06"/>
    <w:rsid w:val="00B37D86"/>
    <w:rsid w:val="00B406C2"/>
    <w:rsid w:val="00B4128A"/>
    <w:rsid w:val="00B416CD"/>
    <w:rsid w:val="00B4382F"/>
    <w:rsid w:val="00B43DB1"/>
    <w:rsid w:val="00B44336"/>
    <w:rsid w:val="00B4465C"/>
    <w:rsid w:val="00B4571B"/>
    <w:rsid w:val="00B45C1B"/>
    <w:rsid w:val="00B463EA"/>
    <w:rsid w:val="00B47020"/>
    <w:rsid w:val="00B51304"/>
    <w:rsid w:val="00B5189B"/>
    <w:rsid w:val="00B51E09"/>
    <w:rsid w:val="00B51ED4"/>
    <w:rsid w:val="00B53042"/>
    <w:rsid w:val="00B531BC"/>
    <w:rsid w:val="00B53B11"/>
    <w:rsid w:val="00B53FD2"/>
    <w:rsid w:val="00B55088"/>
    <w:rsid w:val="00B556BC"/>
    <w:rsid w:val="00B5586C"/>
    <w:rsid w:val="00B56B40"/>
    <w:rsid w:val="00B57107"/>
    <w:rsid w:val="00B577E6"/>
    <w:rsid w:val="00B57C33"/>
    <w:rsid w:val="00B607B0"/>
    <w:rsid w:val="00B60C88"/>
    <w:rsid w:val="00B61379"/>
    <w:rsid w:val="00B61DE4"/>
    <w:rsid w:val="00B622CF"/>
    <w:rsid w:val="00B62782"/>
    <w:rsid w:val="00B62C13"/>
    <w:rsid w:val="00B62C21"/>
    <w:rsid w:val="00B63B85"/>
    <w:rsid w:val="00B63C8D"/>
    <w:rsid w:val="00B63EB5"/>
    <w:rsid w:val="00B64E01"/>
    <w:rsid w:val="00B650B2"/>
    <w:rsid w:val="00B655C3"/>
    <w:rsid w:val="00B657F0"/>
    <w:rsid w:val="00B6694C"/>
    <w:rsid w:val="00B66B92"/>
    <w:rsid w:val="00B66CEB"/>
    <w:rsid w:val="00B720CF"/>
    <w:rsid w:val="00B721BB"/>
    <w:rsid w:val="00B727A8"/>
    <w:rsid w:val="00B72C4B"/>
    <w:rsid w:val="00B73BBD"/>
    <w:rsid w:val="00B73F4E"/>
    <w:rsid w:val="00B747EC"/>
    <w:rsid w:val="00B74855"/>
    <w:rsid w:val="00B7566C"/>
    <w:rsid w:val="00B760E0"/>
    <w:rsid w:val="00B77771"/>
    <w:rsid w:val="00B8032A"/>
    <w:rsid w:val="00B80E1B"/>
    <w:rsid w:val="00B81C24"/>
    <w:rsid w:val="00B83713"/>
    <w:rsid w:val="00B83D8F"/>
    <w:rsid w:val="00B84887"/>
    <w:rsid w:val="00B84FD4"/>
    <w:rsid w:val="00B85B12"/>
    <w:rsid w:val="00B86A2A"/>
    <w:rsid w:val="00B86D20"/>
    <w:rsid w:val="00B878F6"/>
    <w:rsid w:val="00B90986"/>
    <w:rsid w:val="00B909FC"/>
    <w:rsid w:val="00B93144"/>
    <w:rsid w:val="00B93EC7"/>
    <w:rsid w:val="00B9487A"/>
    <w:rsid w:val="00B94F15"/>
    <w:rsid w:val="00B957FE"/>
    <w:rsid w:val="00B95ABF"/>
    <w:rsid w:val="00B95B8D"/>
    <w:rsid w:val="00B95BCD"/>
    <w:rsid w:val="00B9661A"/>
    <w:rsid w:val="00B973B2"/>
    <w:rsid w:val="00BA0028"/>
    <w:rsid w:val="00BA08C9"/>
    <w:rsid w:val="00BA1C77"/>
    <w:rsid w:val="00BA31F3"/>
    <w:rsid w:val="00BA40A9"/>
    <w:rsid w:val="00BA5358"/>
    <w:rsid w:val="00BA55C9"/>
    <w:rsid w:val="00BA5949"/>
    <w:rsid w:val="00BA60B5"/>
    <w:rsid w:val="00BA6982"/>
    <w:rsid w:val="00BA71C3"/>
    <w:rsid w:val="00BA71E4"/>
    <w:rsid w:val="00BA77D3"/>
    <w:rsid w:val="00BB0CCF"/>
    <w:rsid w:val="00BB14FB"/>
    <w:rsid w:val="00BB1768"/>
    <w:rsid w:val="00BB1793"/>
    <w:rsid w:val="00BB19C3"/>
    <w:rsid w:val="00BB2202"/>
    <w:rsid w:val="00BB2C12"/>
    <w:rsid w:val="00BB51A0"/>
    <w:rsid w:val="00BB711E"/>
    <w:rsid w:val="00BC0E51"/>
    <w:rsid w:val="00BC1365"/>
    <w:rsid w:val="00BC1973"/>
    <w:rsid w:val="00BC1E24"/>
    <w:rsid w:val="00BC1E7E"/>
    <w:rsid w:val="00BC2285"/>
    <w:rsid w:val="00BC2ABD"/>
    <w:rsid w:val="00BC2AC6"/>
    <w:rsid w:val="00BC308C"/>
    <w:rsid w:val="00BC4742"/>
    <w:rsid w:val="00BC4EFC"/>
    <w:rsid w:val="00BC54AB"/>
    <w:rsid w:val="00BC5BD2"/>
    <w:rsid w:val="00BC75BE"/>
    <w:rsid w:val="00BC7BAE"/>
    <w:rsid w:val="00BD0710"/>
    <w:rsid w:val="00BD327A"/>
    <w:rsid w:val="00BD3F8E"/>
    <w:rsid w:val="00BD4128"/>
    <w:rsid w:val="00BD47C2"/>
    <w:rsid w:val="00BD4F8F"/>
    <w:rsid w:val="00BD53CF"/>
    <w:rsid w:val="00BD5891"/>
    <w:rsid w:val="00BD6809"/>
    <w:rsid w:val="00BD6F09"/>
    <w:rsid w:val="00BD7907"/>
    <w:rsid w:val="00BE06D6"/>
    <w:rsid w:val="00BE11D3"/>
    <w:rsid w:val="00BE1322"/>
    <w:rsid w:val="00BE22F0"/>
    <w:rsid w:val="00BE2EA0"/>
    <w:rsid w:val="00BE30BC"/>
    <w:rsid w:val="00BE3CBA"/>
    <w:rsid w:val="00BE3F31"/>
    <w:rsid w:val="00BE424F"/>
    <w:rsid w:val="00BE4B71"/>
    <w:rsid w:val="00BE4C48"/>
    <w:rsid w:val="00BE5249"/>
    <w:rsid w:val="00BE54E7"/>
    <w:rsid w:val="00BE59CB"/>
    <w:rsid w:val="00BE6601"/>
    <w:rsid w:val="00BE7087"/>
    <w:rsid w:val="00BE7C0D"/>
    <w:rsid w:val="00BE7DDB"/>
    <w:rsid w:val="00BE7FF1"/>
    <w:rsid w:val="00BF061C"/>
    <w:rsid w:val="00BF26A3"/>
    <w:rsid w:val="00BF2859"/>
    <w:rsid w:val="00BF2C58"/>
    <w:rsid w:val="00BF2E0E"/>
    <w:rsid w:val="00BF37C5"/>
    <w:rsid w:val="00BF39D5"/>
    <w:rsid w:val="00BF4E63"/>
    <w:rsid w:val="00BF5083"/>
    <w:rsid w:val="00BF5790"/>
    <w:rsid w:val="00BF765C"/>
    <w:rsid w:val="00BF7E84"/>
    <w:rsid w:val="00C00762"/>
    <w:rsid w:val="00C00BA5"/>
    <w:rsid w:val="00C010F9"/>
    <w:rsid w:val="00C01D6E"/>
    <w:rsid w:val="00C02441"/>
    <w:rsid w:val="00C0253F"/>
    <w:rsid w:val="00C02BE9"/>
    <w:rsid w:val="00C036E1"/>
    <w:rsid w:val="00C03C6D"/>
    <w:rsid w:val="00C03FA3"/>
    <w:rsid w:val="00C04C6B"/>
    <w:rsid w:val="00C05269"/>
    <w:rsid w:val="00C05275"/>
    <w:rsid w:val="00C05814"/>
    <w:rsid w:val="00C07F3F"/>
    <w:rsid w:val="00C10E8A"/>
    <w:rsid w:val="00C11F03"/>
    <w:rsid w:val="00C15902"/>
    <w:rsid w:val="00C15B8D"/>
    <w:rsid w:val="00C15CB7"/>
    <w:rsid w:val="00C172E2"/>
    <w:rsid w:val="00C17FB7"/>
    <w:rsid w:val="00C20B3B"/>
    <w:rsid w:val="00C21A9C"/>
    <w:rsid w:val="00C21CC3"/>
    <w:rsid w:val="00C2214C"/>
    <w:rsid w:val="00C23404"/>
    <w:rsid w:val="00C23DFD"/>
    <w:rsid w:val="00C24238"/>
    <w:rsid w:val="00C2516E"/>
    <w:rsid w:val="00C25CAF"/>
    <w:rsid w:val="00C26280"/>
    <w:rsid w:val="00C2637D"/>
    <w:rsid w:val="00C27EFB"/>
    <w:rsid w:val="00C27FEB"/>
    <w:rsid w:val="00C305EF"/>
    <w:rsid w:val="00C3183E"/>
    <w:rsid w:val="00C31A16"/>
    <w:rsid w:val="00C32589"/>
    <w:rsid w:val="00C3374C"/>
    <w:rsid w:val="00C340CC"/>
    <w:rsid w:val="00C34646"/>
    <w:rsid w:val="00C3467A"/>
    <w:rsid w:val="00C34A7E"/>
    <w:rsid w:val="00C36689"/>
    <w:rsid w:val="00C368CC"/>
    <w:rsid w:val="00C36C98"/>
    <w:rsid w:val="00C36CB9"/>
    <w:rsid w:val="00C40427"/>
    <w:rsid w:val="00C40F41"/>
    <w:rsid w:val="00C42F71"/>
    <w:rsid w:val="00C43E85"/>
    <w:rsid w:val="00C44846"/>
    <w:rsid w:val="00C44C59"/>
    <w:rsid w:val="00C44E7D"/>
    <w:rsid w:val="00C457ED"/>
    <w:rsid w:val="00C457FE"/>
    <w:rsid w:val="00C458B2"/>
    <w:rsid w:val="00C45E72"/>
    <w:rsid w:val="00C45EB0"/>
    <w:rsid w:val="00C5020B"/>
    <w:rsid w:val="00C51892"/>
    <w:rsid w:val="00C52187"/>
    <w:rsid w:val="00C53474"/>
    <w:rsid w:val="00C536A7"/>
    <w:rsid w:val="00C55F2F"/>
    <w:rsid w:val="00C56990"/>
    <w:rsid w:val="00C60C6D"/>
    <w:rsid w:val="00C612FB"/>
    <w:rsid w:val="00C61FAC"/>
    <w:rsid w:val="00C63D8D"/>
    <w:rsid w:val="00C65136"/>
    <w:rsid w:val="00C65C2A"/>
    <w:rsid w:val="00C65D83"/>
    <w:rsid w:val="00C664AE"/>
    <w:rsid w:val="00C670BC"/>
    <w:rsid w:val="00C67278"/>
    <w:rsid w:val="00C672C1"/>
    <w:rsid w:val="00C70D52"/>
    <w:rsid w:val="00C71220"/>
    <w:rsid w:val="00C7371D"/>
    <w:rsid w:val="00C738C8"/>
    <w:rsid w:val="00C74295"/>
    <w:rsid w:val="00C7447E"/>
    <w:rsid w:val="00C74B93"/>
    <w:rsid w:val="00C75845"/>
    <w:rsid w:val="00C75E25"/>
    <w:rsid w:val="00C75E66"/>
    <w:rsid w:val="00C76975"/>
    <w:rsid w:val="00C76CFD"/>
    <w:rsid w:val="00C76F19"/>
    <w:rsid w:val="00C76FD3"/>
    <w:rsid w:val="00C771B3"/>
    <w:rsid w:val="00C80550"/>
    <w:rsid w:val="00C82101"/>
    <w:rsid w:val="00C82655"/>
    <w:rsid w:val="00C8292A"/>
    <w:rsid w:val="00C841BE"/>
    <w:rsid w:val="00C863DA"/>
    <w:rsid w:val="00C86CB2"/>
    <w:rsid w:val="00C90414"/>
    <w:rsid w:val="00C9071F"/>
    <w:rsid w:val="00C90F5E"/>
    <w:rsid w:val="00C91854"/>
    <w:rsid w:val="00C91C48"/>
    <w:rsid w:val="00C91E56"/>
    <w:rsid w:val="00C93178"/>
    <w:rsid w:val="00C933BF"/>
    <w:rsid w:val="00C93799"/>
    <w:rsid w:val="00C938C9"/>
    <w:rsid w:val="00C938D9"/>
    <w:rsid w:val="00C93DD3"/>
    <w:rsid w:val="00C94629"/>
    <w:rsid w:val="00C94C23"/>
    <w:rsid w:val="00C9616E"/>
    <w:rsid w:val="00C972B7"/>
    <w:rsid w:val="00C97918"/>
    <w:rsid w:val="00C97EC0"/>
    <w:rsid w:val="00CA0A18"/>
    <w:rsid w:val="00CA0AC5"/>
    <w:rsid w:val="00CA3EBA"/>
    <w:rsid w:val="00CA4A1B"/>
    <w:rsid w:val="00CA5528"/>
    <w:rsid w:val="00CA6EF3"/>
    <w:rsid w:val="00CA745C"/>
    <w:rsid w:val="00CA7BD2"/>
    <w:rsid w:val="00CB0BA1"/>
    <w:rsid w:val="00CB110A"/>
    <w:rsid w:val="00CB135B"/>
    <w:rsid w:val="00CB241C"/>
    <w:rsid w:val="00CB37EE"/>
    <w:rsid w:val="00CB42CF"/>
    <w:rsid w:val="00CB4A68"/>
    <w:rsid w:val="00CB59E1"/>
    <w:rsid w:val="00CB5D0F"/>
    <w:rsid w:val="00CB7CBE"/>
    <w:rsid w:val="00CC0B65"/>
    <w:rsid w:val="00CC1178"/>
    <w:rsid w:val="00CC11E5"/>
    <w:rsid w:val="00CC1252"/>
    <w:rsid w:val="00CC149B"/>
    <w:rsid w:val="00CC329A"/>
    <w:rsid w:val="00CC3523"/>
    <w:rsid w:val="00CC3DA8"/>
    <w:rsid w:val="00CC42CC"/>
    <w:rsid w:val="00CC5127"/>
    <w:rsid w:val="00CC5759"/>
    <w:rsid w:val="00CC5AE2"/>
    <w:rsid w:val="00CC67C5"/>
    <w:rsid w:val="00CC681C"/>
    <w:rsid w:val="00CD093E"/>
    <w:rsid w:val="00CD0EB2"/>
    <w:rsid w:val="00CD13AB"/>
    <w:rsid w:val="00CD1D31"/>
    <w:rsid w:val="00CD1EC7"/>
    <w:rsid w:val="00CD75A9"/>
    <w:rsid w:val="00CE0306"/>
    <w:rsid w:val="00CE17C4"/>
    <w:rsid w:val="00CE34A9"/>
    <w:rsid w:val="00CE4232"/>
    <w:rsid w:val="00CE4328"/>
    <w:rsid w:val="00CE5997"/>
    <w:rsid w:val="00CE5E6E"/>
    <w:rsid w:val="00CE60FE"/>
    <w:rsid w:val="00CE6120"/>
    <w:rsid w:val="00CE6498"/>
    <w:rsid w:val="00CE69AB"/>
    <w:rsid w:val="00CE69D2"/>
    <w:rsid w:val="00CE6CAC"/>
    <w:rsid w:val="00CF09D3"/>
    <w:rsid w:val="00CF0CFA"/>
    <w:rsid w:val="00CF1C1E"/>
    <w:rsid w:val="00CF1E75"/>
    <w:rsid w:val="00CF2864"/>
    <w:rsid w:val="00CF336F"/>
    <w:rsid w:val="00CF3830"/>
    <w:rsid w:val="00CF47BC"/>
    <w:rsid w:val="00CF48A1"/>
    <w:rsid w:val="00CF5086"/>
    <w:rsid w:val="00CF574C"/>
    <w:rsid w:val="00CF5E0A"/>
    <w:rsid w:val="00CF5E79"/>
    <w:rsid w:val="00CF6E26"/>
    <w:rsid w:val="00CF6ED8"/>
    <w:rsid w:val="00CF7961"/>
    <w:rsid w:val="00CF7A0F"/>
    <w:rsid w:val="00D0100A"/>
    <w:rsid w:val="00D05DDD"/>
    <w:rsid w:val="00D05FB4"/>
    <w:rsid w:val="00D06156"/>
    <w:rsid w:val="00D069E9"/>
    <w:rsid w:val="00D07801"/>
    <w:rsid w:val="00D107DE"/>
    <w:rsid w:val="00D10E1D"/>
    <w:rsid w:val="00D11C0D"/>
    <w:rsid w:val="00D11C9B"/>
    <w:rsid w:val="00D13D20"/>
    <w:rsid w:val="00D13FE3"/>
    <w:rsid w:val="00D1492D"/>
    <w:rsid w:val="00D14D05"/>
    <w:rsid w:val="00D1509E"/>
    <w:rsid w:val="00D159F2"/>
    <w:rsid w:val="00D166B6"/>
    <w:rsid w:val="00D16E94"/>
    <w:rsid w:val="00D16FB7"/>
    <w:rsid w:val="00D175E2"/>
    <w:rsid w:val="00D21B41"/>
    <w:rsid w:val="00D2224D"/>
    <w:rsid w:val="00D22384"/>
    <w:rsid w:val="00D230DA"/>
    <w:rsid w:val="00D23D12"/>
    <w:rsid w:val="00D24122"/>
    <w:rsid w:val="00D24AB8"/>
    <w:rsid w:val="00D25931"/>
    <w:rsid w:val="00D25A20"/>
    <w:rsid w:val="00D2790A"/>
    <w:rsid w:val="00D27F2D"/>
    <w:rsid w:val="00D30633"/>
    <w:rsid w:val="00D30F03"/>
    <w:rsid w:val="00D3149A"/>
    <w:rsid w:val="00D3205B"/>
    <w:rsid w:val="00D32A8E"/>
    <w:rsid w:val="00D33E73"/>
    <w:rsid w:val="00D34E84"/>
    <w:rsid w:val="00D35102"/>
    <w:rsid w:val="00D36F6E"/>
    <w:rsid w:val="00D36FC9"/>
    <w:rsid w:val="00D371AE"/>
    <w:rsid w:val="00D3721B"/>
    <w:rsid w:val="00D37417"/>
    <w:rsid w:val="00D37449"/>
    <w:rsid w:val="00D40401"/>
    <w:rsid w:val="00D40448"/>
    <w:rsid w:val="00D410D8"/>
    <w:rsid w:val="00D41589"/>
    <w:rsid w:val="00D434D4"/>
    <w:rsid w:val="00D4468F"/>
    <w:rsid w:val="00D46759"/>
    <w:rsid w:val="00D473A8"/>
    <w:rsid w:val="00D502D9"/>
    <w:rsid w:val="00D508AE"/>
    <w:rsid w:val="00D50C9F"/>
    <w:rsid w:val="00D52629"/>
    <w:rsid w:val="00D527A2"/>
    <w:rsid w:val="00D532CD"/>
    <w:rsid w:val="00D53995"/>
    <w:rsid w:val="00D53ADA"/>
    <w:rsid w:val="00D54595"/>
    <w:rsid w:val="00D547E4"/>
    <w:rsid w:val="00D54B5E"/>
    <w:rsid w:val="00D55C7A"/>
    <w:rsid w:val="00D567DF"/>
    <w:rsid w:val="00D57E89"/>
    <w:rsid w:val="00D60466"/>
    <w:rsid w:val="00D60D16"/>
    <w:rsid w:val="00D62114"/>
    <w:rsid w:val="00D63225"/>
    <w:rsid w:val="00D65696"/>
    <w:rsid w:val="00D65714"/>
    <w:rsid w:val="00D6578D"/>
    <w:rsid w:val="00D657BC"/>
    <w:rsid w:val="00D668C5"/>
    <w:rsid w:val="00D67D50"/>
    <w:rsid w:val="00D700CC"/>
    <w:rsid w:val="00D7028D"/>
    <w:rsid w:val="00D70591"/>
    <w:rsid w:val="00D706E9"/>
    <w:rsid w:val="00D70A1D"/>
    <w:rsid w:val="00D719F3"/>
    <w:rsid w:val="00D71B28"/>
    <w:rsid w:val="00D72715"/>
    <w:rsid w:val="00D72F2A"/>
    <w:rsid w:val="00D75649"/>
    <w:rsid w:val="00D76781"/>
    <w:rsid w:val="00D76D44"/>
    <w:rsid w:val="00D76F54"/>
    <w:rsid w:val="00D776ED"/>
    <w:rsid w:val="00D779FA"/>
    <w:rsid w:val="00D811CD"/>
    <w:rsid w:val="00D829AD"/>
    <w:rsid w:val="00D829B7"/>
    <w:rsid w:val="00D841CA"/>
    <w:rsid w:val="00D84494"/>
    <w:rsid w:val="00D849AD"/>
    <w:rsid w:val="00D84E8A"/>
    <w:rsid w:val="00D85113"/>
    <w:rsid w:val="00D852EC"/>
    <w:rsid w:val="00D90052"/>
    <w:rsid w:val="00D90E25"/>
    <w:rsid w:val="00D9129F"/>
    <w:rsid w:val="00D91A88"/>
    <w:rsid w:val="00D9226F"/>
    <w:rsid w:val="00D92734"/>
    <w:rsid w:val="00D929D7"/>
    <w:rsid w:val="00D929F9"/>
    <w:rsid w:val="00D92FB0"/>
    <w:rsid w:val="00D94370"/>
    <w:rsid w:val="00D94BCF"/>
    <w:rsid w:val="00D94D20"/>
    <w:rsid w:val="00D953BE"/>
    <w:rsid w:val="00D97A2A"/>
    <w:rsid w:val="00D97DF0"/>
    <w:rsid w:val="00DA1994"/>
    <w:rsid w:val="00DA1A94"/>
    <w:rsid w:val="00DA1CFA"/>
    <w:rsid w:val="00DA26CE"/>
    <w:rsid w:val="00DA3C26"/>
    <w:rsid w:val="00DA4308"/>
    <w:rsid w:val="00DA47C6"/>
    <w:rsid w:val="00DA6348"/>
    <w:rsid w:val="00DA68C4"/>
    <w:rsid w:val="00DA71D6"/>
    <w:rsid w:val="00DA728E"/>
    <w:rsid w:val="00DA7423"/>
    <w:rsid w:val="00DA74E6"/>
    <w:rsid w:val="00DA7530"/>
    <w:rsid w:val="00DB0497"/>
    <w:rsid w:val="00DB0CF8"/>
    <w:rsid w:val="00DB1184"/>
    <w:rsid w:val="00DB1972"/>
    <w:rsid w:val="00DB2A4A"/>
    <w:rsid w:val="00DB31EA"/>
    <w:rsid w:val="00DB3B97"/>
    <w:rsid w:val="00DB449A"/>
    <w:rsid w:val="00DB44DF"/>
    <w:rsid w:val="00DB4B76"/>
    <w:rsid w:val="00DB4EB9"/>
    <w:rsid w:val="00DB5087"/>
    <w:rsid w:val="00DB5246"/>
    <w:rsid w:val="00DB64EB"/>
    <w:rsid w:val="00DB7479"/>
    <w:rsid w:val="00DC0DDB"/>
    <w:rsid w:val="00DC12F6"/>
    <w:rsid w:val="00DC1B9D"/>
    <w:rsid w:val="00DC1E5F"/>
    <w:rsid w:val="00DC24B5"/>
    <w:rsid w:val="00DC557C"/>
    <w:rsid w:val="00DD0773"/>
    <w:rsid w:val="00DD2BFC"/>
    <w:rsid w:val="00DD342E"/>
    <w:rsid w:val="00DD43AC"/>
    <w:rsid w:val="00DD4447"/>
    <w:rsid w:val="00DD457B"/>
    <w:rsid w:val="00DD4702"/>
    <w:rsid w:val="00DD59BB"/>
    <w:rsid w:val="00DD6A28"/>
    <w:rsid w:val="00DD6B9B"/>
    <w:rsid w:val="00DD7A25"/>
    <w:rsid w:val="00DD7CC9"/>
    <w:rsid w:val="00DD7E84"/>
    <w:rsid w:val="00DE0FFB"/>
    <w:rsid w:val="00DE2A16"/>
    <w:rsid w:val="00DE2AC7"/>
    <w:rsid w:val="00DE32AE"/>
    <w:rsid w:val="00DE3937"/>
    <w:rsid w:val="00DE3A73"/>
    <w:rsid w:val="00DE45CA"/>
    <w:rsid w:val="00DE4694"/>
    <w:rsid w:val="00DE4718"/>
    <w:rsid w:val="00DE4EB5"/>
    <w:rsid w:val="00DE51A5"/>
    <w:rsid w:val="00DE541B"/>
    <w:rsid w:val="00DE56FB"/>
    <w:rsid w:val="00DE5C92"/>
    <w:rsid w:val="00DE5FBA"/>
    <w:rsid w:val="00DE654C"/>
    <w:rsid w:val="00DE663B"/>
    <w:rsid w:val="00DE731A"/>
    <w:rsid w:val="00DE75F8"/>
    <w:rsid w:val="00DF008C"/>
    <w:rsid w:val="00DF06A2"/>
    <w:rsid w:val="00DF0AAD"/>
    <w:rsid w:val="00DF0C2A"/>
    <w:rsid w:val="00DF39D1"/>
    <w:rsid w:val="00DF3A76"/>
    <w:rsid w:val="00DF3B34"/>
    <w:rsid w:val="00DF4071"/>
    <w:rsid w:val="00DF4C0A"/>
    <w:rsid w:val="00DF4CDD"/>
    <w:rsid w:val="00DF57F6"/>
    <w:rsid w:val="00DF5BD0"/>
    <w:rsid w:val="00DF5CD2"/>
    <w:rsid w:val="00DF7C77"/>
    <w:rsid w:val="00DF7F10"/>
    <w:rsid w:val="00E007A8"/>
    <w:rsid w:val="00E0098F"/>
    <w:rsid w:val="00E02039"/>
    <w:rsid w:val="00E02B84"/>
    <w:rsid w:val="00E02DAC"/>
    <w:rsid w:val="00E03632"/>
    <w:rsid w:val="00E036C8"/>
    <w:rsid w:val="00E03919"/>
    <w:rsid w:val="00E0418E"/>
    <w:rsid w:val="00E05645"/>
    <w:rsid w:val="00E05810"/>
    <w:rsid w:val="00E06D9D"/>
    <w:rsid w:val="00E06EE2"/>
    <w:rsid w:val="00E10F2F"/>
    <w:rsid w:val="00E116A5"/>
    <w:rsid w:val="00E11871"/>
    <w:rsid w:val="00E12046"/>
    <w:rsid w:val="00E1278B"/>
    <w:rsid w:val="00E13B75"/>
    <w:rsid w:val="00E13EC1"/>
    <w:rsid w:val="00E15632"/>
    <w:rsid w:val="00E15684"/>
    <w:rsid w:val="00E15EE0"/>
    <w:rsid w:val="00E162A3"/>
    <w:rsid w:val="00E17157"/>
    <w:rsid w:val="00E172C5"/>
    <w:rsid w:val="00E2017D"/>
    <w:rsid w:val="00E202AF"/>
    <w:rsid w:val="00E2077B"/>
    <w:rsid w:val="00E2093F"/>
    <w:rsid w:val="00E211A8"/>
    <w:rsid w:val="00E224F4"/>
    <w:rsid w:val="00E225DE"/>
    <w:rsid w:val="00E23A3F"/>
    <w:rsid w:val="00E23D77"/>
    <w:rsid w:val="00E24F79"/>
    <w:rsid w:val="00E26C06"/>
    <w:rsid w:val="00E3003F"/>
    <w:rsid w:val="00E30D49"/>
    <w:rsid w:val="00E316B1"/>
    <w:rsid w:val="00E31E7D"/>
    <w:rsid w:val="00E3237C"/>
    <w:rsid w:val="00E32571"/>
    <w:rsid w:val="00E347A7"/>
    <w:rsid w:val="00E34F8A"/>
    <w:rsid w:val="00E35414"/>
    <w:rsid w:val="00E360EA"/>
    <w:rsid w:val="00E36456"/>
    <w:rsid w:val="00E3755D"/>
    <w:rsid w:val="00E40FF4"/>
    <w:rsid w:val="00E41A59"/>
    <w:rsid w:val="00E41CBF"/>
    <w:rsid w:val="00E422A6"/>
    <w:rsid w:val="00E42701"/>
    <w:rsid w:val="00E42C13"/>
    <w:rsid w:val="00E42FE2"/>
    <w:rsid w:val="00E4354F"/>
    <w:rsid w:val="00E436DF"/>
    <w:rsid w:val="00E4499B"/>
    <w:rsid w:val="00E44EF7"/>
    <w:rsid w:val="00E450D2"/>
    <w:rsid w:val="00E453ED"/>
    <w:rsid w:val="00E454D2"/>
    <w:rsid w:val="00E45C87"/>
    <w:rsid w:val="00E460A4"/>
    <w:rsid w:val="00E47194"/>
    <w:rsid w:val="00E4773C"/>
    <w:rsid w:val="00E5099F"/>
    <w:rsid w:val="00E50E80"/>
    <w:rsid w:val="00E51A42"/>
    <w:rsid w:val="00E53D03"/>
    <w:rsid w:val="00E54C46"/>
    <w:rsid w:val="00E54E3A"/>
    <w:rsid w:val="00E5548E"/>
    <w:rsid w:val="00E56548"/>
    <w:rsid w:val="00E5758F"/>
    <w:rsid w:val="00E577E0"/>
    <w:rsid w:val="00E602DD"/>
    <w:rsid w:val="00E608BD"/>
    <w:rsid w:val="00E61B2A"/>
    <w:rsid w:val="00E620E9"/>
    <w:rsid w:val="00E63045"/>
    <w:rsid w:val="00E650A8"/>
    <w:rsid w:val="00E66282"/>
    <w:rsid w:val="00E66A4E"/>
    <w:rsid w:val="00E66C3B"/>
    <w:rsid w:val="00E67B36"/>
    <w:rsid w:val="00E7001F"/>
    <w:rsid w:val="00E7068E"/>
    <w:rsid w:val="00E7145A"/>
    <w:rsid w:val="00E7221A"/>
    <w:rsid w:val="00E73CBD"/>
    <w:rsid w:val="00E744DB"/>
    <w:rsid w:val="00E74AA0"/>
    <w:rsid w:val="00E75B94"/>
    <w:rsid w:val="00E76C8F"/>
    <w:rsid w:val="00E77136"/>
    <w:rsid w:val="00E7792F"/>
    <w:rsid w:val="00E80866"/>
    <w:rsid w:val="00E81725"/>
    <w:rsid w:val="00E82850"/>
    <w:rsid w:val="00E82A3A"/>
    <w:rsid w:val="00E832A5"/>
    <w:rsid w:val="00E83472"/>
    <w:rsid w:val="00E839EB"/>
    <w:rsid w:val="00E8407F"/>
    <w:rsid w:val="00E84D05"/>
    <w:rsid w:val="00E851CF"/>
    <w:rsid w:val="00E85A2A"/>
    <w:rsid w:val="00E8691C"/>
    <w:rsid w:val="00E86E81"/>
    <w:rsid w:val="00E87736"/>
    <w:rsid w:val="00E9289B"/>
    <w:rsid w:val="00E92E1F"/>
    <w:rsid w:val="00E934D4"/>
    <w:rsid w:val="00E945EE"/>
    <w:rsid w:val="00E95CB6"/>
    <w:rsid w:val="00E96E11"/>
    <w:rsid w:val="00E96E9D"/>
    <w:rsid w:val="00E97326"/>
    <w:rsid w:val="00EA0052"/>
    <w:rsid w:val="00EA03A4"/>
    <w:rsid w:val="00EA0519"/>
    <w:rsid w:val="00EA116C"/>
    <w:rsid w:val="00EA121D"/>
    <w:rsid w:val="00EA13A1"/>
    <w:rsid w:val="00EA1E31"/>
    <w:rsid w:val="00EA2137"/>
    <w:rsid w:val="00EA2F5D"/>
    <w:rsid w:val="00EA3C75"/>
    <w:rsid w:val="00EA4D32"/>
    <w:rsid w:val="00EA58DB"/>
    <w:rsid w:val="00EA5A9C"/>
    <w:rsid w:val="00EA5F70"/>
    <w:rsid w:val="00EA6627"/>
    <w:rsid w:val="00EA6D8D"/>
    <w:rsid w:val="00EA7D31"/>
    <w:rsid w:val="00EB132B"/>
    <w:rsid w:val="00EB2D20"/>
    <w:rsid w:val="00EB3031"/>
    <w:rsid w:val="00EB3295"/>
    <w:rsid w:val="00EB346D"/>
    <w:rsid w:val="00EB358C"/>
    <w:rsid w:val="00EB37E5"/>
    <w:rsid w:val="00EB3A86"/>
    <w:rsid w:val="00EB7767"/>
    <w:rsid w:val="00EC2A18"/>
    <w:rsid w:val="00EC2D9D"/>
    <w:rsid w:val="00EC33CE"/>
    <w:rsid w:val="00EC3A49"/>
    <w:rsid w:val="00EC3F11"/>
    <w:rsid w:val="00EC4DA6"/>
    <w:rsid w:val="00EC4E2F"/>
    <w:rsid w:val="00EC6011"/>
    <w:rsid w:val="00EC61F8"/>
    <w:rsid w:val="00EC6DCB"/>
    <w:rsid w:val="00EC7A6F"/>
    <w:rsid w:val="00EC7DCB"/>
    <w:rsid w:val="00ED05D8"/>
    <w:rsid w:val="00ED0D93"/>
    <w:rsid w:val="00ED3D97"/>
    <w:rsid w:val="00ED460A"/>
    <w:rsid w:val="00ED4C7D"/>
    <w:rsid w:val="00ED5460"/>
    <w:rsid w:val="00ED5AA3"/>
    <w:rsid w:val="00ED6B1D"/>
    <w:rsid w:val="00ED72BA"/>
    <w:rsid w:val="00EE0B28"/>
    <w:rsid w:val="00EE2405"/>
    <w:rsid w:val="00EE2A25"/>
    <w:rsid w:val="00EE32CF"/>
    <w:rsid w:val="00EE3DAE"/>
    <w:rsid w:val="00EE4731"/>
    <w:rsid w:val="00EE4DCF"/>
    <w:rsid w:val="00EE4F8F"/>
    <w:rsid w:val="00EE5FB4"/>
    <w:rsid w:val="00EE6868"/>
    <w:rsid w:val="00EE6B30"/>
    <w:rsid w:val="00EE718C"/>
    <w:rsid w:val="00EF020D"/>
    <w:rsid w:val="00EF1D31"/>
    <w:rsid w:val="00EF3544"/>
    <w:rsid w:val="00EF415A"/>
    <w:rsid w:val="00EF4396"/>
    <w:rsid w:val="00EF4C71"/>
    <w:rsid w:val="00EF5DC7"/>
    <w:rsid w:val="00EF6370"/>
    <w:rsid w:val="00EF677B"/>
    <w:rsid w:val="00EF7D44"/>
    <w:rsid w:val="00F00025"/>
    <w:rsid w:val="00F00082"/>
    <w:rsid w:val="00F00836"/>
    <w:rsid w:val="00F00F76"/>
    <w:rsid w:val="00F011C5"/>
    <w:rsid w:val="00F01558"/>
    <w:rsid w:val="00F01EA2"/>
    <w:rsid w:val="00F0299F"/>
    <w:rsid w:val="00F03835"/>
    <w:rsid w:val="00F04891"/>
    <w:rsid w:val="00F057A0"/>
    <w:rsid w:val="00F059F3"/>
    <w:rsid w:val="00F0736D"/>
    <w:rsid w:val="00F07D8E"/>
    <w:rsid w:val="00F106C9"/>
    <w:rsid w:val="00F11827"/>
    <w:rsid w:val="00F1268F"/>
    <w:rsid w:val="00F12E2D"/>
    <w:rsid w:val="00F145F2"/>
    <w:rsid w:val="00F14B60"/>
    <w:rsid w:val="00F15699"/>
    <w:rsid w:val="00F166BB"/>
    <w:rsid w:val="00F16869"/>
    <w:rsid w:val="00F173BC"/>
    <w:rsid w:val="00F208DD"/>
    <w:rsid w:val="00F20A2E"/>
    <w:rsid w:val="00F21513"/>
    <w:rsid w:val="00F2173E"/>
    <w:rsid w:val="00F21B37"/>
    <w:rsid w:val="00F21B62"/>
    <w:rsid w:val="00F22102"/>
    <w:rsid w:val="00F228A4"/>
    <w:rsid w:val="00F23546"/>
    <w:rsid w:val="00F2495D"/>
    <w:rsid w:val="00F25044"/>
    <w:rsid w:val="00F2534F"/>
    <w:rsid w:val="00F258BB"/>
    <w:rsid w:val="00F2598A"/>
    <w:rsid w:val="00F25D14"/>
    <w:rsid w:val="00F265F4"/>
    <w:rsid w:val="00F26919"/>
    <w:rsid w:val="00F27526"/>
    <w:rsid w:val="00F27626"/>
    <w:rsid w:val="00F27EDB"/>
    <w:rsid w:val="00F3006B"/>
    <w:rsid w:val="00F3056B"/>
    <w:rsid w:val="00F331C8"/>
    <w:rsid w:val="00F337EE"/>
    <w:rsid w:val="00F33ACC"/>
    <w:rsid w:val="00F34096"/>
    <w:rsid w:val="00F34659"/>
    <w:rsid w:val="00F359CA"/>
    <w:rsid w:val="00F3735C"/>
    <w:rsid w:val="00F3785C"/>
    <w:rsid w:val="00F404DC"/>
    <w:rsid w:val="00F41AD1"/>
    <w:rsid w:val="00F4294C"/>
    <w:rsid w:val="00F43166"/>
    <w:rsid w:val="00F43291"/>
    <w:rsid w:val="00F43998"/>
    <w:rsid w:val="00F43ECA"/>
    <w:rsid w:val="00F44037"/>
    <w:rsid w:val="00F45723"/>
    <w:rsid w:val="00F45E47"/>
    <w:rsid w:val="00F47A37"/>
    <w:rsid w:val="00F5008E"/>
    <w:rsid w:val="00F50488"/>
    <w:rsid w:val="00F5188F"/>
    <w:rsid w:val="00F52854"/>
    <w:rsid w:val="00F5358D"/>
    <w:rsid w:val="00F5646A"/>
    <w:rsid w:val="00F569AF"/>
    <w:rsid w:val="00F569D8"/>
    <w:rsid w:val="00F57ECC"/>
    <w:rsid w:val="00F612C0"/>
    <w:rsid w:val="00F62F15"/>
    <w:rsid w:val="00F62FFF"/>
    <w:rsid w:val="00F63817"/>
    <w:rsid w:val="00F63953"/>
    <w:rsid w:val="00F64627"/>
    <w:rsid w:val="00F646FD"/>
    <w:rsid w:val="00F64917"/>
    <w:rsid w:val="00F65C00"/>
    <w:rsid w:val="00F65E89"/>
    <w:rsid w:val="00F65F58"/>
    <w:rsid w:val="00F67209"/>
    <w:rsid w:val="00F71427"/>
    <w:rsid w:val="00F72648"/>
    <w:rsid w:val="00F728CA"/>
    <w:rsid w:val="00F74E0D"/>
    <w:rsid w:val="00F76A44"/>
    <w:rsid w:val="00F772F9"/>
    <w:rsid w:val="00F80199"/>
    <w:rsid w:val="00F80BAC"/>
    <w:rsid w:val="00F80CAD"/>
    <w:rsid w:val="00F80E8E"/>
    <w:rsid w:val="00F81359"/>
    <w:rsid w:val="00F81E4E"/>
    <w:rsid w:val="00F8256D"/>
    <w:rsid w:val="00F834AE"/>
    <w:rsid w:val="00F83FBA"/>
    <w:rsid w:val="00F84F3C"/>
    <w:rsid w:val="00F86315"/>
    <w:rsid w:val="00F86A69"/>
    <w:rsid w:val="00F86AA5"/>
    <w:rsid w:val="00F91A5D"/>
    <w:rsid w:val="00F925C7"/>
    <w:rsid w:val="00F92C21"/>
    <w:rsid w:val="00F93C99"/>
    <w:rsid w:val="00F956EF"/>
    <w:rsid w:val="00F95736"/>
    <w:rsid w:val="00F961D8"/>
    <w:rsid w:val="00F969A1"/>
    <w:rsid w:val="00F979A2"/>
    <w:rsid w:val="00FA0552"/>
    <w:rsid w:val="00FA089C"/>
    <w:rsid w:val="00FA1050"/>
    <w:rsid w:val="00FA22D9"/>
    <w:rsid w:val="00FA2655"/>
    <w:rsid w:val="00FA2A06"/>
    <w:rsid w:val="00FA2A87"/>
    <w:rsid w:val="00FA411E"/>
    <w:rsid w:val="00FA44FD"/>
    <w:rsid w:val="00FA4D5A"/>
    <w:rsid w:val="00FA64A2"/>
    <w:rsid w:val="00FA6F17"/>
    <w:rsid w:val="00FA7211"/>
    <w:rsid w:val="00FA73AE"/>
    <w:rsid w:val="00FA7FEE"/>
    <w:rsid w:val="00FB080C"/>
    <w:rsid w:val="00FB207E"/>
    <w:rsid w:val="00FB2EB9"/>
    <w:rsid w:val="00FB34FC"/>
    <w:rsid w:val="00FB3B82"/>
    <w:rsid w:val="00FC0237"/>
    <w:rsid w:val="00FC0766"/>
    <w:rsid w:val="00FC0834"/>
    <w:rsid w:val="00FC1B06"/>
    <w:rsid w:val="00FC1D53"/>
    <w:rsid w:val="00FC1F74"/>
    <w:rsid w:val="00FC2051"/>
    <w:rsid w:val="00FC278E"/>
    <w:rsid w:val="00FC2D7D"/>
    <w:rsid w:val="00FC479D"/>
    <w:rsid w:val="00FC5836"/>
    <w:rsid w:val="00FC5D09"/>
    <w:rsid w:val="00FC71D6"/>
    <w:rsid w:val="00FC7B36"/>
    <w:rsid w:val="00FD0148"/>
    <w:rsid w:val="00FD045C"/>
    <w:rsid w:val="00FD1478"/>
    <w:rsid w:val="00FD19E0"/>
    <w:rsid w:val="00FD2257"/>
    <w:rsid w:val="00FD406C"/>
    <w:rsid w:val="00FD4E0B"/>
    <w:rsid w:val="00FD668B"/>
    <w:rsid w:val="00FD6757"/>
    <w:rsid w:val="00FD725F"/>
    <w:rsid w:val="00FD78DA"/>
    <w:rsid w:val="00FE0AF0"/>
    <w:rsid w:val="00FE1A04"/>
    <w:rsid w:val="00FE1D7D"/>
    <w:rsid w:val="00FE2146"/>
    <w:rsid w:val="00FE2BB7"/>
    <w:rsid w:val="00FE4239"/>
    <w:rsid w:val="00FE6CB7"/>
    <w:rsid w:val="00FE7961"/>
    <w:rsid w:val="00FE7C43"/>
    <w:rsid w:val="00FF11A7"/>
    <w:rsid w:val="00FF1356"/>
    <w:rsid w:val="00FF1FD0"/>
    <w:rsid w:val="00FF25EA"/>
    <w:rsid w:val="00FF27C6"/>
    <w:rsid w:val="00FF3324"/>
    <w:rsid w:val="00FF3E0E"/>
    <w:rsid w:val="00FF7D2A"/>
    <w:rsid w:val="00FF7E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C5E14"/>
  <w15:chartTrackingRefBased/>
  <w15:docId w15:val="{9C738123-67CD-4909-8819-103B8909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C2"/>
    <w:rPr>
      <w:sz w:val="24"/>
      <w:szCs w:val="24"/>
    </w:rPr>
  </w:style>
  <w:style w:type="paragraph" w:styleId="Titre1">
    <w:name w:val="heading 1"/>
    <w:basedOn w:val="Normal"/>
    <w:next w:val="Normal"/>
    <w:link w:val="Titre1Car"/>
    <w:uiPriority w:val="9"/>
    <w:qFormat/>
    <w:rsid w:val="00F45723"/>
    <w:pPr>
      <w:keepNext/>
      <w:spacing w:before="240" w:after="60"/>
      <w:outlineLvl w:val="0"/>
    </w:pPr>
    <w:rPr>
      <w:rFonts w:ascii="Calibri Light" w:hAnsi="Calibri Light"/>
      <w:b/>
      <w:bCs/>
      <w:kern w:val="32"/>
      <w:sz w:val="32"/>
      <w:szCs w:val="32"/>
      <w:lang w:val="x-none" w:eastAsia="x-none"/>
    </w:rPr>
  </w:style>
  <w:style w:type="paragraph" w:styleId="Titre3">
    <w:name w:val="heading 3"/>
    <w:basedOn w:val="Normal"/>
    <w:next w:val="Normal"/>
    <w:link w:val="Titre3Car"/>
    <w:qFormat/>
    <w:rsid w:val="004A7C1F"/>
    <w:pPr>
      <w:keepNext/>
      <w:numPr>
        <w:ilvl w:val="2"/>
        <w:numId w:val="1"/>
      </w:numPr>
      <w:suppressAutoHyphens/>
      <w:overflowPunct w:val="0"/>
      <w:autoSpaceDE w:val="0"/>
      <w:ind w:left="709"/>
      <w:textAlignment w:val="baseline"/>
      <w:outlineLvl w:val="2"/>
    </w:pPr>
    <w:rPr>
      <w:b/>
      <w:sz w:val="32"/>
      <w:szCs w:val="20"/>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DE541B"/>
    <w:pPr>
      <w:tabs>
        <w:tab w:val="center" w:pos="4536"/>
        <w:tab w:val="right" w:pos="9072"/>
      </w:tabs>
    </w:pPr>
    <w:rPr>
      <w:lang w:val="x-none" w:eastAsia="x-none"/>
    </w:rPr>
  </w:style>
  <w:style w:type="character" w:styleId="Numrodepage">
    <w:name w:val="page number"/>
    <w:basedOn w:val="Policepardfaut"/>
    <w:rsid w:val="00DE541B"/>
  </w:style>
  <w:style w:type="character" w:styleId="Lienhypertexte">
    <w:name w:val="Hyperlink"/>
    <w:rsid w:val="00DE541B"/>
    <w:rPr>
      <w:color w:val="0000FF"/>
      <w:u w:val="single"/>
    </w:rPr>
  </w:style>
  <w:style w:type="paragraph" w:styleId="Notedebasdepage">
    <w:name w:val="footnote text"/>
    <w:basedOn w:val="Normal"/>
    <w:semiHidden/>
    <w:rsid w:val="00DE541B"/>
    <w:rPr>
      <w:sz w:val="20"/>
      <w:szCs w:val="20"/>
    </w:rPr>
  </w:style>
  <w:style w:type="character" w:styleId="Appelnotedebasdep">
    <w:name w:val="footnote reference"/>
    <w:semiHidden/>
    <w:rsid w:val="00DE541B"/>
    <w:rPr>
      <w:vertAlign w:val="superscript"/>
    </w:rPr>
  </w:style>
  <w:style w:type="paragraph" w:styleId="NormalWeb">
    <w:name w:val="Normal (Web)"/>
    <w:basedOn w:val="Normal"/>
    <w:uiPriority w:val="99"/>
    <w:rsid w:val="00220C06"/>
    <w:pPr>
      <w:spacing w:before="100" w:beforeAutospacing="1" w:after="100" w:afterAutospacing="1"/>
    </w:pPr>
  </w:style>
  <w:style w:type="paragraph" w:styleId="En-tte">
    <w:name w:val="header"/>
    <w:basedOn w:val="Normal"/>
    <w:link w:val="En-tteCar"/>
    <w:uiPriority w:val="99"/>
    <w:rsid w:val="009D6CCA"/>
    <w:pPr>
      <w:tabs>
        <w:tab w:val="center" w:pos="4536"/>
        <w:tab w:val="right" w:pos="9072"/>
      </w:tabs>
    </w:pPr>
    <w:rPr>
      <w:lang w:val="x-none" w:eastAsia="x-none"/>
    </w:rPr>
  </w:style>
  <w:style w:type="character" w:customStyle="1" w:styleId="En-tteCar">
    <w:name w:val="En-tête Car"/>
    <w:link w:val="En-tte"/>
    <w:uiPriority w:val="99"/>
    <w:rsid w:val="009D6CCA"/>
    <w:rPr>
      <w:sz w:val="24"/>
      <w:szCs w:val="24"/>
    </w:rPr>
  </w:style>
  <w:style w:type="character" w:styleId="Lienhypertextesuivivisit">
    <w:name w:val="FollowedHyperlink"/>
    <w:rsid w:val="00711D56"/>
    <w:rPr>
      <w:color w:val="800080"/>
      <w:u w:val="single"/>
    </w:rPr>
  </w:style>
  <w:style w:type="table" w:styleId="Grillemoyenne2-Accent4">
    <w:name w:val="Medium Grid 2 Accent 4"/>
    <w:basedOn w:val="TableauNormal"/>
    <w:uiPriority w:val="60"/>
    <w:qFormat/>
    <w:rsid w:val="00711D56"/>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Listecouleur-Accent21">
    <w:name w:val="Liste couleur - Accent 21"/>
    <w:link w:val="Listecouleur-Accent2Car"/>
    <w:qFormat/>
    <w:rsid w:val="00711D56"/>
    <w:rPr>
      <w:rFonts w:ascii="PMingLiU" w:eastAsia="MS Mincho" w:hAnsi="PMingLiU"/>
      <w:sz w:val="22"/>
      <w:szCs w:val="22"/>
    </w:rPr>
  </w:style>
  <w:style w:type="character" w:customStyle="1" w:styleId="Listecouleur-Accent2Car">
    <w:name w:val="Liste couleur - Accent 2 Car"/>
    <w:link w:val="Listecouleur-Accent21"/>
    <w:rsid w:val="00711D56"/>
    <w:rPr>
      <w:rFonts w:ascii="PMingLiU" w:eastAsia="MS Mincho" w:hAnsi="PMingLiU"/>
      <w:sz w:val="22"/>
      <w:szCs w:val="22"/>
      <w:lang w:bidi="ar-SA"/>
    </w:rPr>
  </w:style>
  <w:style w:type="character" w:styleId="lev">
    <w:name w:val="Strong"/>
    <w:qFormat/>
    <w:rsid w:val="00B8139B"/>
    <w:rPr>
      <w:b/>
      <w:bCs/>
    </w:rPr>
  </w:style>
  <w:style w:type="character" w:styleId="Accentuation">
    <w:name w:val="Emphasis"/>
    <w:qFormat/>
    <w:rsid w:val="00B8139B"/>
    <w:rPr>
      <w:i/>
      <w:iCs/>
    </w:rPr>
  </w:style>
  <w:style w:type="paragraph" w:styleId="Sous-titre">
    <w:name w:val="Subtitle"/>
    <w:basedOn w:val="Normal"/>
    <w:next w:val="Normal"/>
    <w:link w:val="Sous-titreCar"/>
    <w:qFormat/>
    <w:rsid w:val="00B8139B"/>
    <w:pPr>
      <w:spacing w:after="60"/>
      <w:jc w:val="center"/>
      <w:outlineLvl w:val="1"/>
    </w:pPr>
    <w:rPr>
      <w:rFonts w:ascii="Calibri" w:eastAsia="MS Gothic" w:hAnsi="Calibri"/>
      <w:lang w:val="x-none" w:eastAsia="x-none"/>
    </w:rPr>
  </w:style>
  <w:style w:type="character" w:customStyle="1" w:styleId="Sous-titreCar">
    <w:name w:val="Sous-titre Car"/>
    <w:link w:val="Sous-titre"/>
    <w:rsid w:val="00B8139B"/>
    <w:rPr>
      <w:rFonts w:ascii="Calibri" w:eastAsia="MS Gothic" w:hAnsi="Calibri" w:cs="Times New Roman"/>
      <w:sz w:val="24"/>
      <w:szCs w:val="24"/>
    </w:rPr>
  </w:style>
  <w:style w:type="character" w:customStyle="1" w:styleId="PieddepageCar">
    <w:name w:val="Pied de page Car"/>
    <w:link w:val="Pieddepage"/>
    <w:uiPriority w:val="99"/>
    <w:rsid w:val="00E36456"/>
    <w:rPr>
      <w:sz w:val="24"/>
      <w:szCs w:val="24"/>
    </w:rPr>
  </w:style>
  <w:style w:type="character" w:customStyle="1" w:styleId="lang-fa">
    <w:name w:val="lang-fa"/>
    <w:rsid w:val="00E36456"/>
  </w:style>
  <w:style w:type="paragraph" w:customStyle="1" w:styleId="Tramemoyenne1-Accent21">
    <w:name w:val="Trame moyenne 1 - Accent 21"/>
    <w:link w:val="Tramemoyenne1-Accent2Car1"/>
    <w:uiPriority w:val="1"/>
    <w:qFormat/>
    <w:rsid w:val="00694692"/>
    <w:rPr>
      <w:sz w:val="24"/>
      <w:szCs w:val="24"/>
    </w:rPr>
  </w:style>
  <w:style w:type="paragraph" w:styleId="Textedebulles">
    <w:name w:val="Balloon Text"/>
    <w:basedOn w:val="Normal"/>
    <w:link w:val="TextedebullesCar"/>
    <w:uiPriority w:val="99"/>
    <w:semiHidden/>
    <w:unhideWhenUsed/>
    <w:rsid w:val="00E23A3F"/>
    <w:rPr>
      <w:rFonts w:ascii="Segoe UI" w:hAnsi="Segoe UI"/>
      <w:sz w:val="18"/>
      <w:szCs w:val="18"/>
      <w:lang w:val="x-none" w:eastAsia="x-none"/>
    </w:rPr>
  </w:style>
  <w:style w:type="character" w:customStyle="1" w:styleId="TextedebullesCar">
    <w:name w:val="Texte de bulles Car"/>
    <w:link w:val="Textedebulles"/>
    <w:uiPriority w:val="99"/>
    <w:semiHidden/>
    <w:rsid w:val="00E23A3F"/>
    <w:rPr>
      <w:rFonts w:ascii="Segoe UI" w:hAnsi="Segoe UI" w:cs="Segoe UI"/>
      <w:sz w:val="18"/>
      <w:szCs w:val="18"/>
    </w:rPr>
  </w:style>
  <w:style w:type="paragraph" w:customStyle="1" w:styleId="Tramecouleur-Accent31">
    <w:name w:val="Trame couleur - Accent 31"/>
    <w:basedOn w:val="Normal"/>
    <w:uiPriority w:val="34"/>
    <w:qFormat/>
    <w:rsid w:val="0094504D"/>
    <w:pPr>
      <w:ind w:left="708"/>
    </w:pPr>
  </w:style>
  <w:style w:type="character" w:customStyle="1" w:styleId="Tramemoyenne1-Accent2Car1">
    <w:name w:val="Trame moyenne 1 - Accent 2 Car1"/>
    <w:link w:val="Tramemoyenne1-Accent21"/>
    <w:uiPriority w:val="1"/>
    <w:rsid w:val="002B7DFD"/>
    <w:rPr>
      <w:sz w:val="24"/>
      <w:szCs w:val="24"/>
      <w:lang w:bidi="ar-SA"/>
    </w:rPr>
  </w:style>
  <w:style w:type="character" w:customStyle="1" w:styleId="surlignage">
    <w:name w:val="surlignage"/>
    <w:rsid w:val="002B7DFD"/>
  </w:style>
  <w:style w:type="paragraph" w:customStyle="1" w:styleId="Grillemoyenne2-Accent11">
    <w:name w:val="Grille moyenne 2 - Accent 11"/>
    <w:uiPriority w:val="1"/>
    <w:qFormat/>
    <w:rsid w:val="00D527A2"/>
    <w:rPr>
      <w:sz w:val="24"/>
      <w:szCs w:val="24"/>
    </w:rPr>
  </w:style>
  <w:style w:type="paragraph" w:customStyle="1" w:styleId="Grilleclaire-Accent31">
    <w:name w:val="Grille claire - Accent 31"/>
    <w:basedOn w:val="Normal"/>
    <w:uiPriority w:val="34"/>
    <w:qFormat/>
    <w:rsid w:val="000E0D49"/>
    <w:pPr>
      <w:ind w:left="708"/>
    </w:pPr>
  </w:style>
  <w:style w:type="paragraph" w:customStyle="1" w:styleId="CM1">
    <w:name w:val="CM1"/>
    <w:basedOn w:val="Normal"/>
    <w:next w:val="Normal"/>
    <w:uiPriority w:val="99"/>
    <w:rsid w:val="00700766"/>
    <w:pPr>
      <w:autoSpaceDE w:val="0"/>
      <w:autoSpaceDN w:val="0"/>
      <w:adjustRightInd w:val="0"/>
    </w:pPr>
    <w:rPr>
      <w:rFonts w:ascii="EUAlbertina" w:hAnsi="EUAlbertina"/>
    </w:rPr>
  </w:style>
  <w:style w:type="paragraph" w:customStyle="1" w:styleId="CM3">
    <w:name w:val="CM3"/>
    <w:basedOn w:val="Normal"/>
    <w:next w:val="Normal"/>
    <w:uiPriority w:val="99"/>
    <w:rsid w:val="00700766"/>
    <w:pPr>
      <w:autoSpaceDE w:val="0"/>
      <w:autoSpaceDN w:val="0"/>
      <w:adjustRightInd w:val="0"/>
    </w:pPr>
    <w:rPr>
      <w:rFonts w:ascii="EUAlbertina" w:hAnsi="EUAlbertina"/>
    </w:rPr>
  </w:style>
  <w:style w:type="paragraph" w:customStyle="1" w:styleId="CM4">
    <w:name w:val="CM4"/>
    <w:basedOn w:val="Normal"/>
    <w:next w:val="Normal"/>
    <w:uiPriority w:val="99"/>
    <w:rsid w:val="00700766"/>
    <w:pPr>
      <w:autoSpaceDE w:val="0"/>
      <w:autoSpaceDN w:val="0"/>
      <w:adjustRightInd w:val="0"/>
    </w:pPr>
    <w:rPr>
      <w:rFonts w:ascii="EUAlbertina" w:hAnsi="EUAlbertina"/>
    </w:rPr>
  </w:style>
  <w:style w:type="paragraph" w:customStyle="1" w:styleId="Listecouleur-Accent11">
    <w:name w:val="Liste couleur - Accent 11"/>
    <w:basedOn w:val="Normal"/>
    <w:uiPriority w:val="34"/>
    <w:qFormat/>
    <w:rsid w:val="008470EC"/>
    <w:pPr>
      <w:ind w:left="708"/>
    </w:pPr>
  </w:style>
  <w:style w:type="paragraph" w:customStyle="1" w:styleId="Grillemoyenne21">
    <w:name w:val="Grille moyenne 21"/>
    <w:uiPriority w:val="1"/>
    <w:qFormat/>
    <w:rsid w:val="00833A6C"/>
    <w:rPr>
      <w:sz w:val="24"/>
      <w:szCs w:val="24"/>
    </w:rPr>
  </w:style>
  <w:style w:type="table" w:styleId="Grilledutableau">
    <w:name w:val="Table Grid"/>
    <w:basedOn w:val="TableauNormal"/>
    <w:uiPriority w:val="39"/>
    <w:rsid w:val="00900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5136"/>
    <w:pPr>
      <w:ind w:left="708"/>
    </w:pPr>
  </w:style>
  <w:style w:type="character" w:customStyle="1" w:styleId="Titre3Car">
    <w:name w:val="Titre 3 Car"/>
    <w:link w:val="Titre3"/>
    <w:rsid w:val="004A7C1F"/>
    <w:rPr>
      <w:b/>
      <w:sz w:val="32"/>
      <w:lang w:val="en-GB" w:eastAsia="ar-SA"/>
    </w:rPr>
  </w:style>
  <w:style w:type="character" w:customStyle="1" w:styleId="Titre1Car">
    <w:name w:val="Titre 1 Car"/>
    <w:link w:val="Titre1"/>
    <w:uiPriority w:val="9"/>
    <w:rsid w:val="00F45723"/>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5702">
      <w:bodyDiv w:val="1"/>
      <w:marLeft w:val="0"/>
      <w:marRight w:val="0"/>
      <w:marTop w:val="0"/>
      <w:marBottom w:val="0"/>
      <w:divBdr>
        <w:top w:val="none" w:sz="0" w:space="0" w:color="auto"/>
        <w:left w:val="none" w:sz="0" w:space="0" w:color="auto"/>
        <w:bottom w:val="none" w:sz="0" w:space="0" w:color="auto"/>
        <w:right w:val="none" w:sz="0" w:space="0" w:color="auto"/>
      </w:divBdr>
      <w:divsChild>
        <w:div w:id="98719656">
          <w:marLeft w:val="0"/>
          <w:marRight w:val="0"/>
          <w:marTop w:val="0"/>
          <w:marBottom w:val="0"/>
          <w:divBdr>
            <w:top w:val="none" w:sz="0" w:space="0" w:color="auto"/>
            <w:left w:val="none" w:sz="0" w:space="0" w:color="auto"/>
            <w:bottom w:val="none" w:sz="0" w:space="0" w:color="auto"/>
            <w:right w:val="none" w:sz="0" w:space="0" w:color="auto"/>
          </w:divBdr>
        </w:div>
        <w:div w:id="151683063">
          <w:marLeft w:val="0"/>
          <w:marRight w:val="0"/>
          <w:marTop w:val="0"/>
          <w:marBottom w:val="0"/>
          <w:divBdr>
            <w:top w:val="none" w:sz="0" w:space="0" w:color="auto"/>
            <w:left w:val="none" w:sz="0" w:space="0" w:color="auto"/>
            <w:bottom w:val="none" w:sz="0" w:space="0" w:color="auto"/>
            <w:right w:val="none" w:sz="0" w:space="0" w:color="auto"/>
          </w:divBdr>
        </w:div>
        <w:div w:id="1043098679">
          <w:marLeft w:val="0"/>
          <w:marRight w:val="0"/>
          <w:marTop w:val="0"/>
          <w:marBottom w:val="0"/>
          <w:divBdr>
            <w:top w:val="none" w:sz="0" w:space="0" w:color="auto"/>
            <w:left w:val="none" w:sz="0" w:space="0" w:color="auto"/>
            <w:bottom w:val="none" w:sz="0" w:space="0" w:color="auto"/>
            <w:right w:val="none" w:sz="0" w:space="0" w:color="auto"/>
          </w:divBdr>
        </w:div>
        <w:div w:id="1120032080">
          <w:marLeft w:val="0"/>
          <w:marRight w:val="0"/>
          <w:marTop w:val="0"/>
          <w:marBottom w:val="0"/>
          <w:divBdr>
            <w:top w:val="none" w:sz="0" w:space="0" w:color="auto"/>
            <w:left w:val="none" w:sz="0" w:space="0" w:color="auto"/>
            <w:bottom w:val="none" w:sz="0" w:space="0" w:color="auto"/>
            <w:right w:val="none" w:sz="0" w:space="0" w:color="auto"/>
          </w:divBdr>
        </w:div>
        <w:div w:id="1655181633">
          <w:marLeft w:val="0"/>
          <w:marRight w:val="0"/>
          <w:marTop w:val="0"/>
          <w:marBottom w:val="0"/>
          <w:divBdr>
            <w:top w:val="none" w:sz="0" w:space="0" w:color="auto"/>
            <w:left w:val="none" w:sz="0" w:space="0" w:color="auto"/>
            <w:bottom w:val="none" w:sz="0" w:space="0" w:color="auto"/>
            <w:right w:val="none" w:sz="0" w:space="0" w:color="auto"/>
          </w:divBdr>
        </w:div>
        <w:div w:id="1913615948">
          <w:marLeft w:val="0"/>
          <w:marRight w:val="0"/>
          <w:marTop w:val="0"/>
          <w:marBottom w:val="0"/>
          <w:divBdr>
            <w:top w:val="none" w:sz="0" w:space="0" w:color="auto"/>
            <w:left w:val="none" w:sz="0" w:space="0" w:color="auto"/>
            <w:bottom w:val="none" w:sz="0" w:space="0" w:color="auto"/>
            <w:right w:val="none" w:sz="0" w:space="0" w:color="auto"/>
          </w:divBdr>
        </w:div>
        <w:div w:id="1986275569">
          <w:marLeft w:val="0"/>
          <w:marRight w:val="0"/>
          <w:marTop w:val="0"/>
          <w:marBottom w:val="0"/>
          <w:divBdr>
            <w:top w:val="none" w:sz="0" w:space="0" w:color="auto"/>
            <w:left w:val="none" w:sz="0" w:space="0" w:color="auto"/>
            <w:bottom w:val="none" w:sz="0" w:space="0" w:color="auto"/>
            <w:right w:val="none" w:sz="0" w:space="0" w:color="auto"/>
          </w:divBdr>
        </w:div>
      </w:divsChild>
    </w:div>
    <w:div w:id="718477771">
      <w:bodyDiv w:val="1"/>
      <w:marLeft w:val="0"/>
      <w:marRight w:val="0"/>
      <w:marTop w:val="0"/>
      <w:marBottom w:val="0"/>
      <w:divBdr>
        <w:top w:val="none" w:sz="0" w:space="0" w:color="auto"/>
        <w:left w:val="none" w:sz="0" w:space="0" w:color="auto"/>
        <w:bottom w:val="none" w:sz="0" w:space="0" w:color="auto"/>
        <w:right w:val="none" w:sz="0" w:space="0" w:color="auto"/>
      </w:divBdr>
    </w:div>
    <w:div w:id="772163711">
      <w:bodyDiv w:val="1"/>
      <w:marLeft w:val="0"/>
      <w:marRight w:val="0"/>
      <w:marTop w:val="0"/>
      <w:marBottom w:val="0"/>
      <w:divBdr>
        <w:top w:val="none" w:sz="0" w:space="0" w:color="auto"/>
        <w:left w:val="none" w:sz="0" w:space="0" w:color="auto"/>
        <w:bottom w:val="none" w:sz="0" w:space="0" w:color="auto"/>
        <w:right w:val="none" w:sz="0" w:space="0" w:color="auto"/>
      </w:divBdr>
    </w:div>
    <w:div w:id="782578601">
      <w:bodyDiv w:val="1"/>
      <w:marLeft w:val="0"/>
      <w:marRight w:val="0"/>
      <w:marTop w:val="0"/>
      <w:marBottom w:val="0"/>
      <w:divBdr>
        <w:top w:val="none" w:sz="0" w:space="0" w:color="auto"/>
        <w:left w:val="none" w:sz="0" w:space="0" w:color="auto"/>
        <w:bottom w:val="none" w:sz="0" w:space="0" w:color="auto"/>
        <w:right w:val="none" w:sz="0" w:space="0" w:color="auto"/>
      </w:divBdr>
    </w:div>
    <w:div w:id="1159882226">
      <w:bodyDiv w:val="1"/>
      <w:marLeft w:val="0"/>
      <w:marRight w:val="0"/>
      <w:marTop w:val="0"/>
      <w:marBottom w:val="0"/>
      <w:divBdr>
        <w:top w:val="none" w:sz="0" w:space="0" w:color="auto"/>
        <w:left w:val="none" w:sz="0" w:space="0" w:color="auto"/>
        <w:bottom w:val="none" w:sz="0" w:space="0" w:color="auto"/>
        <w:right w:val="none" w:sz="0" w:space="0" w:color="auto"/>
      </w:divBdr>
    </w:div>
    <w:div w:id="1717895903">
      <w:bodyDiv w:val="1"/>
      <w:marLeft w:val="0"/>
      <w:marRight w:val="0"/>
      <w:marTop w:val="0"/>
      <w:marBottom w:val="0"/>
      <w:divBdr>
        <w:top w:val="none" w:sz="0" w:space="0" w:color="auto"/>
        <w:left w:val="none" w:sz="0" w:space="0" w:color="auto"/>
        <w:bottom w:val="none" w:sz="0" w:space="0" w:color="auto"/>
        <w:right w:val="none" w:sz="0" w:space="0" w:color="auto"/>
      </w:divBdr>
    </w:div>
    <w:div w:id="180666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537EE-A666-408E-B99E-0B491904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1878</Words>
  <Characters>10333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En l’espèce, l’administration a mis fin à la prise en charge au titre de l’hébergement d’urgence de la famille BAJRAMI sans aucune proposition d’hébergement alternatif ou de logement, ni orientation vers une structure pouvant prendre en charge cet héberg</vt:lpstr>
    </vt:vector>
  </TitlesOfParts>
  <Company>cabinet d avocat frery</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l’espèce, l’administration a mis fin à la prise en charge au titre de l’hébergement d’urgence de la famille BAJRAMI sans aucune proposition d’hébergement alternatif ou de logement, ni orientation vers une structure pouvant prendre en charge cet héberg</dc:title>
  <dc:subject/>
  <dc:creator>Sophie Pochard</dc:creator>
  <cp:keywords/>
  <cp:lastModifiedBy>Morad ZOUINE</cp:lastModifiedBy>
  <cp:revision>3</cp:revision>
  <cp:lastPrinted>2019-03-14T10:53:00Z</cp:lastPrinted>
  <dcterms:created xsi:type="dcterms:W3CDTF">2023-09-01T07:08:00Z</dcterms:created>
  <dcterms:modified xsi:type="dcterms:W3CDTF">2023-09-01T08:00:00Z</dcterms:modified>
</cp:coreProperties>
</file>